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CAEE" w14:textId="1B588BE4" w:rsidR="00C0231B" w:rsidRPr="00753916" w:rsidRDefault="005C13DA" w:rsidP="00753916">
      <w:pPr>
        <w:jc w:val="center"/>
        <w:rPr>
          <w:rFonts w:ascii="Oxfam TSTAR PRO Headline" w:hAnsi="Oxfam TSTAR PRO Headline"/>
          <w:color w:val="70AD47" w:themeColor="accent6"/>
          <w:sz w:val="28"/>
          <w:szCs w:val="28"/>
        </w:rPr>
      </w:pPr>
      <w:r w:rsidRPr="00753916">
        <w:rPr>
          <w:rFonts w:ascii="Oxfam TSTAR PRO Headline" w:hAnsi="Oxfam TSTAR PRO Headline"/>
          <w:color w:val="70AD47" w:themeColor="accent6"/>
          <w:sz w:val="28"/>
          <w:szCs w:val="28"/>
        </w:rPr>
        <w:t>Meta-Review of Oxfam Australia’s ANCP Portfolio</w:t>
      </w:r>
    </w:p>
    <w:tbl>
      <w:tblPr>
        <w:tblStyle w:val="TableGrid"/>
        <w:tblW w:w="0" w:type="auto"/>
        <w:tblLook w:val="04A0" w:firstRow="1" w:lastRow="0" w:firstColumn="1" w:lastColumn="0" w:noHBand="0" w:noVBand="1"/>
      </w:tblPr>
      <w:tblGrid>
        <w:gridCol w:w="2972"/>
        <w:gridCol w:w="6044"/>
      </w:tblGrid>
      <w:tr w:rsidR="00902421" w:rsidRPr="00902421" w14:paraId="6E50D85E" w14:textId="77777777" w:rsidTr="00902421">
        <w:tc>
          <w:tcPr>
            <w:tcW w:w="9016" w:type="dxa"/>
            <w:gridSpan w:val="2"/>
          </w:tcPr>
          <w:p w14:paraId="55385CE6" w14:textId="77777777" w:rsidR="00902421" w:rsidRPr="00902421" w:rsidRDefault="00902421" w:rsidP="00AF56CB">
            <w:pPr>
              <w:spacing w:after="120"/>
              <w:rPr>
                <w:rFonts w:ascii="Oxfam TSTAR PRO" w:hAnsi="Oxfam TSTAR PRO" w:cs="Arial"/>
                <w:b/>
              </w:rPr>
            </w:pPr>
            <w:r w:rsidRPr="00902421">
              <w:rPr>
                <w:rFonts w:ascii="Oxfam TSTAR PRO" w:hAnsi="Oxfam TSTAR PRO" w:cs="Arial"/>
                <w:b/>
              </w:rPr>
              <w:t>Terms of reference</w:t>
            </w:r>
          </w:p>
        </w:tc>
      </w:tr>
      <w:tr w:rsidR="00902421" w:rsidRPr="00902421" w14:paraId="0B4D5F50" w14:textId="77777777" w:rsidTr="009311ED">
        <w:tc>
          <w:tcPr>
            <w:tcW w:w="2972" w:type="dxa"/>
          </w:tcPr>
          <w:p w14:paraId="2E896ECF" w14:textId="2CA77B49" w:rsidR="00902421" w:rsidRPr="00902421" w:rsidRDefault="00902421" w:rsidP="00AF56CB">
            <w:pPr>
              <w:spacing w:after="120"/>
              <w:rPr>
                <w:rFonts w:ascii="Oxfam TSTAR PRO" w:hAnsi="Oxfam TSTAR PRO" w:cs="Arial"/>
              </w:rPr>
            </w:pPr>
            <w:r>
              <w:rPr>
                <w:rFonts w:ascii="Oxfam TSTAR PRO" w:hAnsi="Oxfam TSTAR PRO" w:cs="Arial"/>
              </w:rPr>
              <w:t>Portfolio Title:</w:t>
            </w:r>
          </w:p>
        </w:tc>
        <w:tc>
          <w:tcPr>
            <w:tcW w:w="6044" w:type="dxa"/>
          </w:tcPr>
          <w:p w14:paraId="696CBAF6" w14:textId="7C16EE86" w:rsidR="00902421" w:rsidRPr="00902421" w:rsidRDefault="00902421" w:rsidP="00AF56CB">
            <w:pPr>
              <w:spacing w:after="120"/>
              <w:rPr>
                <w:rFonts w:ascii="Oxfam TSTAR PRO" w:hAnsi="Oxfam TSTAR PRO" w:cs="Arial"/>
              </w:rPr>
            </w:pPr>
            <w:r>
              <w:rPr>
                <w:rFonts w:ascii="Oxfam TSTAR PRO" w:hAnsi="Oxfam TSTAR PRO" w:cs="Arial"/>
              </w:rPr>
              <w:t>Oxfam Australia’s Portolfio o</w:t>
            </w:r>
            <w:r w:rsidR="00B0173F">
              <w:rPr>
                <w:rFonts w:ascii="Oxfam TSTAR PRO" w:hAnsi="Oxfam TSTAR PRO" w:cs="Arial"/>
              </w:rPr>
              <w:t xml:space="preserve">f </w:t>
            </w:r>
            <w:r>
              <w:rPr>
                <w:rFonts w:ascii="Oxfam TSTAR PRO" w:hAnsi="Oxfam TSTAR PRO" w:cs="Arial"/>
              </w:rPr>
              <w:t>Australian NGO Cooperation Program</w:t>
            </w:r>
            <w:r w:rsidR="009311ED">
              <w:rPr>
                <w:rFonts w:ascii="Oxfam TSTAR PRO" w:hAnsi="Oxfam TSTAR PRO" w:cs="Arial"/>
              </w:rPr>
              <w:t xml:space="preserve"> (ANCP)</w:t>
            </w:r>
            <w:r>
              <w:rPr>
                <w:rFonts w:ascii="Oxfam TSTAR PRO" w:hAnsi="Oxfam TSTAR PRO" w:cs="Arial"/>
              </w:rPr>
              <w:t xml:space="preserve"> projects.</w:t>
            </w:r>
          </w:p>
        </w:tc>
      </w:tr>
      <w:tr w:rsidR="00902421" w:rsidRPr="00902421" w14:paraId="37852C7C" w14:textId="77777777" w:rsidTr="009311ED">
        <w:trPr>
          <w:trHeight w:val="621"/>
        </w:trPr>
        <w:tc>
          <w:tcPr>
            <w:tcW w:w="2972" w:type="dxa"/>
          </w:tcPr>
          <w:p w14:paraId="324E41C7" w14:textId="56079CC0" w:rsidR="00902421" w:rsidRPr="00902421" w:rsidRDefault="00902421" w:rsidP="00AF56CB">
            <w:pPr>
              <w:spacing w:after="120"/>
              <w:rPr>
                <w:rFonts w:ascii="Oxfam TSTAR PRO" w:hAnsi="Oxfam TSTAR PRO" w:cs="Arial"/>
              </w:rPr>
            </w:pPr>
            <w:r>
              <w:rPr>
                <w:rFonts w:ascii="Oxfam TSTAR PRO" w:hAnsi="Oxfam TSTAR PRO" w:cs="Arial"/>
              </w:rPr>
              <w:t xml:space="preserve">Project </w:t>
            </w:r>
            <w:r w:rsidRPr="00902421">
              <w:rPr>
                <w:rFonts w:ascii="Oxfam TSTAR PRO" w:hAnsi="Oxfam TSTAR PRO" w:cs="Arial"/>
              </w:rPr>
              <w:t>Geographical coverage</w:t>
            </w:r>
            <w:r>
              <w:rPr>
                <w:rFonts w:ascii="Oxfam TSTAR PRO" w:hAnsi="Oxfam TSTAR PRO" w:cs="Arial"/>
              </w:rPr>
              <w:t>:</w:t>
            </w:r>
          </w:p>
        </w:tc>
        <w:tc>
          <w:tcPr>
            <w:tcW w:w="6044" w:type="dxa"/>
          </w:tcPr>
          <w:p w14:paraId="3ABB1E46" w14:textId="2953C515" w:rsidR="00902421" w:rsidRPr="00902421" w:rsidRDefault="00902421" w:rsidP="00AF56CB">
            <w:pPr>
              <w:spacing w:after="120"/>
              <w:rPr>
                <w:rFonts w:ascii="Oxfam TSTAR PRO" w:hAnsi="Oxfam TSTAR PRO" w:cs="Arial"/>
              </w:rPr>
            </w:pPr>
            <w:r w:rsidRPr="00902421">
              <w:rPr>
                <w:rFonts w:ascii="Oxfam TSTAR PRO" w:hAnsi="Oxfam TSTAR PRO" w:cs="Arial"/>
              </w:rPr>
              <w:t>Timor Leste, Vanuatu</w:t>
            </w:r>
            <w:r>
              <w:rPr>
                <w:rFonts w:ascii="Oxfam TSTAR PRO" w:hAnsi="Oxfam TSTAR PRO" w:cs="Arial"/>
              </w:rPr>
              <w:t>, Fiji, Indonesia, Mekong, Southern Africa</w:t>
            </w:r>
            <w:r w:rsidR="009311ED">
              <w:rPr>
                <w:rFonts w:ascii="Oxfam TSTAR PRO" w:hAnsi="Oxfam TSTAR PRO" w:cs="Arial"/>
              </w:rPr>
              <w:t xml:space="preserve"> Regional, Pacific Regional</w:t>
            </w:r>
            <w:r>
              <w:rPr>
                <w:rFonts w:ascii="Oxfam TSTAR PRO" w:hAnsi="Oxfam TSTAR PRO" w:cs="Arial"/>
              </w:rPr>
              <w:t>, Pakistan, Bangladesh, Papua New Guniea</w:t>
            </w:r>
            <w:r w:rsidRPr="00902421">
              <w:rPr>
                <w:rFonts w:ascii="Oxfam TSTAR PRO" w:hAnsi="Oxfam TSTAR PRO" w:cs="Arial"/>
              </w:rPr>
              <w:t xml:space="preserve"> </w:t>
            </w:r>
          </w:p>
        </w:tc>
      </w:tr>
      <w:tr w:rsidR="00902421" w:rsidRPr="00902421" w14:paraId="6D1FCED7" w14:textId="77777777" w:rsidTr="009311ED">
        <w:tc>
          <w:tcPr>
            <w:tcW w:w="2972" w:type="dxa"/>
          </w:tcPr>
          <w:p w14:paraId="0B086EB6" w14:textId="15725468" w:rsidR="00902421" w:rsidRPr="00902421" w:rsidRDefault="00902421" w:rsidP="00AF56CB">
            <w:pPr>
              <w:spacing w:after="120"/>
              <w:rPr>
                <w:rFonts w:ascii="Oxfam TSTAR PRO" w:hAnsi="Oxfam TSTAR PRO" w:cs="Arial"/>
              </w:rPr>
            </w:pPr>
            <w:r>
              <w:rPr>
                <w:rFonts w:ascii="Oxfam TSTAR PRO" w:hAnsi="Oxfam TSTAR PRO" w:cs="Arial"/>
              </w:rPr>
              <w:t>Timeline under review:</w:t>
            </w:r>
          </w:p>
        </w:tc>
        <w:tc>
          <w:tcPr>
            <w:tcW w:w="6044" w:type="dxa"/>
          </w:tcPr>
          <w:p w14:paraId="0625A461" w14:textId="7E42C3C9" w:rsidR="00902421" w:rsidRPr="00902421" w:rsidRDefault="00902421" w:rsidP="00AF56CB">
            <w:pPr>
              <w:spacing w:after="120"/>
              <w:rPr>
                <w:rFonts w:ascii="Oxfam TSTAR PRO" w:hAnsi="Oxfam TSTAR PRO" w:cs="Arial"/>
              </w:rPr>
            </w:pPr>
            <w:r w:rsidRPr="00902421">
              <w:rPr>
                <w:rFonts w:ascii="Oxfam TSTAR PRO" w:hAnsi="Oxfam TSTAR PRO" w:cs="Arial"/>
              </w:rPr>
              <w:t>201</w:t>
            </w:r>
            <w:r>
              <w:rPr>
                <w:rFonts w:ascii="Oxfam TSTAR PRO" w:hAnsi="Oxfam TSTAR PRO" w:cs="Arial"/>
              </w:rPr>
              <w:t>6</w:t>
            </w:r>
            <w:r w:rsidRPr="00902421">
              <w:rPr>
                <w:rFonts w:ascii="Oxfam TSTAR PRO" w:hAnsi="Oxfam TSTAR PRO" w:cs="Arial"/>
              </w:rPr>
              <w:t xml:space="preserve"> –</w:t>
            </w:r>
            <w:r>
              <w:rPr>
                <w:rFonts w:ascii="Oxfam TSTAR PRO" w:hAnsi="Oxfam TSTAR PRO" w:cs="Arial"/>
              </w:rPr>
              <w:t xml:space="preserve"> </w:t>
            </w:r>
            <w:r w:rsidRPr="00902421">
              <w:rPr>
                <w:rFonts w:ascii="Oxfam TSTAR PRO" w:hAnsi="Oxfam TSTAR PRO" w:cs="Arial"/>
              </w:rPr>
              <w:t>202</w:t>
            </w:r>
            <w:r>
              <w:rPr>
                <w:rFonts w:ascii="Oxfam TSTAR PRO" w:hAnsi="Oxfam TSTAR PRO" w:cs="Arial"/>
              </w:rPr>
              <w:t>1</w:t>
            </w:r>
          </w:p>
        </w:tc>
      </w:tr>
      <w:tr w:rsidR="00902421" w:rsidRPr="00902421" w14:paraId="1B3F520E" w14:textId="77777777" w:rsidTr="009311ED">
        <w:tc>
          <w:tcPr>
            <w:tcW w:w="2972" w:type="dxa"/>
          </w:tcPr>
          <w:p w14:paraId="784EF162" w14:textId="45D465DF" w:rsidR="00902421" w:rsidRPr="00902421" w:rsidRDefault="00902421" w:rsidP="00AF56CB">
            <w:pPr>
              <w:spacing w:after="120"/>
              <w:rPr>
                <w:rFonts w:ascii="Oxfam TSTAR PRO" w:hAnsi="Oxfam TSTAR PRO" w:cs="Arial"/>
              </w:rPr>
            </w:pPr>
            <w:r>
              <w:rPr>
                <w:rFonts w:ascii="Oxfam TSTAR PRO" w:hAnsi="Oxfam TSTAR PRO" w:cs="Arial"/>
              </w:rPr>
              <w:t>Current Portfolio Budget:</w:t>
            </w:r>
          </w:p>
        </w:tc>
        <w:tc>
          <w:tcPr>
            <w:tcW w:w="6044" w:type="dxa"/>
          </w:tcPr>
          <w:p w14:paraId="078F305F" w14:textId="0F138A78" w:rsidR="00902421" w:rsidRPr="00902421" w:rsidRDefault="00902421" w:rsidP="00AF56CB">
            <w:pPr>
              <w:spacing w:after="120"/>
              <w:rPr>
                <w:rFonts w:ascii="Oxfam TSTAR PRO" w:hAnsi="Oxfam TSTAR PRO" w:cs="Arial"/>
              </w:rPr>
            </w:pPr>
            <w:r w:rsidRPr="00902421">
              <w:rPr>
                <w:rFonts w:ascii="Oxfam TSTAR PRO" w:hAnsi="Oxfam TSTAR PRO" w:cs="Arial"/>
              </w:rPr>
              <w:t>$</w:t>
            </w:r>
            <w:r>
              <w:rPr>
                <w:rFonts w:ascii="Oxfam TSTAR PRO" w:hAnsi="Oxfam TSTAR PRO" w:cs="Arial"/>
              </w:rPr>
              <w:t>8,234,199 AUD</w:t>
            </w:r>
          </w:p>
        </w:tc>
      </w:tr>
      <w:tr w:rsidR="009311ED" w:rsidRPr="00902421" w14:paraId="3D4AA1F0" w14:textId="77777777" w:rsidTr="009311ED">
        <w:tc>
          <w:tcPr>
            <w:tcW w:w="2972" w:type="dxa"/>
          </w:tcPr>
          <w:p w14:paraId="7E054719" w14:textId="101A30AF" w:rsidR="009311ED" w:rsidRDefault="009311ED" w:rsidP="00AF56CB">
            <w:pPr>
              <w:spacing w:after="120"/>
              <w:rPr>
                <w:rFonts w:ascii="Oxfam TSTAR PRO" w:hAnsi="Oxfam TSTAR PRO" w:cs="Arial"/>
              </w:rPr>
            </w:pPr>
            <w:r>
              <w:rPr>
                <w:rFonts w:ascii="Oxfam TSTAR PRO" w:hAnsi="Oxfam TSTAR PRO" w:cs="Arial"/>
              </w:rPr>
              <w:t>Type of Evaluation:</w:t>
            </w:r>
          </w:p>
        </w:tc>
        <w:tc>
          <w:tcPr>
            <w:tcW w:w="6044" w:type="dxa"/>
          </w:tcPr>
          <w:p w14:paraId="2B858BA2" w14:textId="0390B7DA" w:rsidR="009311ED" w:rsidRPr="00902421" w:rsidRDefault="009311ED" w:rsidP="00AF56CB">
            <w:pPr>
              <w:spacing w:after="120"/>
              <w:rPr>
                <w:rFonts w:ascii="Oxfam TSTAR PRO" w:hAnsi="Oxfam TSTAR PRO" w:cs="Arial"/>
              </w:rPr>
            </w:pPr>
            <w:r>
              <w:rPr>
                <w:rFonts w:ascii="Oxfam TSTAR PRO" w:hAnsi="Oxfam TSTAR PRO" w:cs="Arial"/>
              </w:rPr>
              <w:t>Meta-Review, desk based</w:t>
            </w:r>
          </w:p>
        </w:tc>
      </w:tr>
      <w:tr w:rsidR="00B0173F" w:rsidRPr="00902421" w14:paraId="3FC53131" w14:textId="77777777" w:rsidTr="009311ED">
        <w:tc>
          <w:tcPr>
            <w:tcW w:w="2972" w:type="dxa"/>
          </w:tcPr>
          <w:p w14:paraId="37F19D84" w14:textId="13A3849F" w:rsidR="00B0173F" w:rsidRDefault="00B0173F" w:rsidP="00AF56CB">
            <w:pPr>
              <w:spacing w:after="120"/>
              <w:rPr>
                <w:rFonts w:ascii="Oxfam TSTAR PRO" w:hAnsi="Oxfam TSTAR PRO" w:cs="Arial"/>
              </w:rPr>
            </w:pPr>
            <w:r>
              <w:rPr>
                <w:rFonts w:ascii="Oxfam TSTAR PRO" w:hAnsi="Oxfam TSTAR PRO" w:cs="Arial"/>
              </w:rPr>
              <w:t>Expected Consultancy Length</w:t>
            </w:r>
          </w:p>
        </w:tc>
        <w:tc>
          <w:tcPr>
            <w:tcW w:w="6044" w:type="dxa"/>
          </w:tcPr>
          <w:p w14:paraId="4B34B309" w14:textId="3DDCD8D7" w:rsidR="00B0173F" w:rsidRDefault="00B0173F" w:rsidP="00AF56CB">
            <w:pPr>
              <w:spacing w:after="120"/>
              <w:rPr>
                <w:rFonts w:ascii="Oxfam TSTAR PRO" w:hAnsi="Oxfam TSTAR PRO" w:cs="Arial"/>
              </w:rPr>
            </w:pPr>
            <w:r>
              <w:rPr>
                <w:rFonts w:ascii="Oxfam TSTAR PRO" w:hAnsi="Oxfam TSTAR PRO" w:cs="Arial"/>
              </w:rPr>
              <w:t>20-30 days over a period of 3 months (or as required)</w:t>
            </w:r>
          </w:p>
        </w:tc>
      </w:tr>
      <w:tr w:rsidR="00902421" w:rsidRPr="00902421" w14:paraId="3CEE0EE0" w14:textId="77777777" w:rsidTr="009311ED">
        <w:tc>
          <w:tcPr>
            <w:tcW w:w="2972" w:type="dxa"/>
          </w:tcPr>
          <w:p w14:paraId="43F3FCC4" w14:textId="3EA1979B" w:rsidR="00902421" w:rsidRPr="00902421" w:rsidRDefault="00902421" w:rsidP="00AF56CB">
            <w:pPr>
              <w:spacing w:after="120"/>
              <w:rPr>
                <w:rFonts w:ascii="Oxfam TSTAR PRO" w:hAnsi="Oxfam TSTAR PRO" w:cs="Arial"/>
              </w:rPr>
            </w:pPr>
            <w:r>
              <w:rPr>
                <w:rFonts w:ascii="Oxfam TSTAR PRO" w:hAnsi="Oxfam TSTAR PRO" w:cs="Arial"/>
              </w:rPr>
              <w:t>C</w:t>
            </w:r>
            <w:r w:rsidRPr="00902421">
              <w:rPr>
                <w:rFonts w:ascii="Oxfam TSTAR PRO" w:hAnsi="Oxfam TSTAR PRO" w:cs="Arial"/>
              </w:rPr>
              <w:t>ommissioning manager</w:t>
            </w:r>
          </w:p>
        </w:tc>
        <w:tc>
          <w:tcPr>
            <w:tcW w:w="6044" w:type="dxa"/>
          </w:tcPr>
          <w:p w14:paraId="0234C173" w14:textId="505A4D1A" w:rsidR="00902421" w:rsidRPr="00902421" w:rsidRDefault="00902421" w:rsidP="00AF56CB">
            <w:pPr>
              <w:spacing w:after="120"/>
              <w:rPr>
                <w:rFonts w:ascii="Oxfam TSTAR PRO" w:hAnsi="Oxfam TSTAR PRO" w:cs="Arial"/>
              </w:rPr>
            </w:pPr>
            <w:r>
              <w:rPr>
                <w:rFonts w:ascii="Oxfam TSTAR PRO" w:hAnsi="Oxfam TSTAR PRO" w:cs="Arial"/>
              </w:rPr>
              <w:t>Rebecca King, Program Quality and Effectiveness Advisor</w:t>
            </w:r>
            <w:r w:rsidRPr="00902421">
              <w:rPr>
                <w:rFonts w:ascii="Oxfam TSTAR PRO" w:hAnsi="Oxfam TSTAR PRO" w:cs="Arial"/>
              </w:rPr>
              <w:t xml:space="preserve"> </w:t>
            </w:r>
          </w:p>
        </w:tc>
      </w:tr>
    </w:tbl>
    <w:p w14:paraId="78FA7C6E" w14:textId="4F224B31" w:rsidR="00902421" w:rsidRDefault="00902421" w:rsidP="00753916">
      <w:pPr>
        <w:rPr>
          <w:rFonts w:ascii="Oxfam TSTAR PRO" w:hAnsi="Oxfam TSTAR PRO"/>
        </w:rPr>
      </w:pPr>
    </w:p>
    <w:p w14:paraId="71AB688B" w14:textId="33DA51BE" w:rsidR="009311ED" w:rsidRPr="00355CD6" w:rsidRDefault="009311ED" w:rsidP="00753916">
      <w:pPr>
        <w:rPr>
          <w:rFonts w:ascii="Oxfam TSTAR PRO Headline" w:hAnsi="Oxfam TSTAR PRO Headline"/>
          <w:b/>
          <w:bCs/>
          <w:sz w:val="24"/>
          <w:szCs w:val="24"/>
        </w:rPr>
      </w:pPr>
      <w:r w:rsidRPr="00355CD6">
        <w:rPr>
          <w:rFonts w:ascii="Oxfam TSTAR PRO Headline" w:hAnsi="Oxfam TSTAR PRO Headline"/>
          <w:b/>
          <w:bCs/>
          <w:sz w:val="24"/>
          <w:szCs w:val="24"/>
        </w:rPr>
        <w:t>Background</w:t>
      </w:r>
    </w:p>
    <w:p w14:paraId="16C1CE82" w14:textId="77777777" w:rsidR="009311ED" w:rsidRPr="009311ED" w:rsidRDefault="009311ED" w:rsidP="009311ED">
      <w:pPr>
        <w:rPr>
          <w:rFonts w:ascii="Oxfam TSTAR PRO" w:hAnsi="Oxfam TSTAR PRO"/>
        </w:rPr>
      </w:pPr>
      <w:r w:rsidRPr="009311ED">
        <w:rPr>
          <w:rFonts w:ascii="Oxfam TSTAR PRO" w:hAnsi="Oxfam TSTAR PRO"/>
        </w:rPr>
        <w:t>The ANCP is the Australian Government's longest running and largest NGO program, supporting over 55 Australian NGOs and over 2,000 local partners to deliver around 400 projects in 50 countries. ANCP NGOs and their local partners run community-based projects that have a direct and tangible impact on the individuals, institutions and communities involved.</w:t>
      </w:r>
    </w:p>
    <w:p w14:paraId="597EA6FC" w14:textId="647217BB" w:rsidR="009311ED" w:rsidRDefault="009311ED" w:rsidP="009311ED">
      <w:pPr>
        <w:rPr>
          <w:rFonts w:ascii="Oxfam TSTAR PRO" w:hAnsi="Oxfam TSTAR PRO"/>
        </w:rPr>
      </w:pPr>
      <w:r w:rsidRPr="009311ED">
        <w:rPr>
          <w:rFonts w:ascii="Oxfam TSTAR PRO" w:hAnsi="Oxfam TSTAR PRO"/>
        </w:rPr>
        <w:t xml:space="preserve">Oxfam Australia is striving towards a just and sustainable world without the inequalities that keep people in poverty. Oxfam </w:t>
      </w:r>
      <w:r>
        <w:rPr>
          <w:rFonts w:ascii="Oxfam TSTAR PRO" w:hAnsi="Oxfam TSTAR PRO"/>
        </w:rPr>
        <w:t>has a long history of engagement with ANCP and is currently implementing</w:t>
      </w:r>
      <w:r w:rsidRPr="009311ED">
        <w:rPr>
          <w:rFonts w:ascii="Oxfam TSTAR PRO" w:hAnsi="Oxfam TSTAR PRO"/>
        </w:rPr>
        <w:t xml:space="preserve"> 1</w:t>
      </w:r>
      <w:r>
        <w:rPr>
          <w:rFonts w:ascii="Oxfam TSTAR PRO" w:hAnsi="Oxfam TSTAR PRO"/>
        </w:rPr>
        <w:t>3</w:t>
      </w:r>
      <w:r w:rsidRPr="009311ED">
        <w:rPr>
          <w:rFonts w:ascii="Oxfam TSTAR PRO" w:hAnsi="Oxfam TSTAR PRO"/>
        </w:rPr>
        <w:t xml:space="preserve"> DFAT ANCP-funded projects across the Asia-Pacific region. The focus of Oxfam Australia’s ANCP portfolio is on three inter-related dimensions of inequality including; advocating for just and sustainable economies (economic justice); empowering women, girls and non-binary people to shape the world they live in (gender justice); and supporting communities leading the way out of the climate crisis (climate justice).</w:t>
      </w:r>
    </w:p>
    <w:p w14:paraId="6BC4A588" w14:textId="77777777" w:rsidR="009311ED" w:rsidRPr="009311ED" w:rsidRDefault="009311ED" w:rsidP="009311ED">
      <w:pPr>
        <w:rPr>
          <w:rFonts w:ascii="Oxfam TSTAR PRO" w:hAnsi="Oxfam TSTAR PRO"/>
        </w:rPr>
      </w:pPr>
      <w:r w:rsidRPr="009311ED">
        <w:rPr>
          <w:rFonts w:ascii="Oxfam TSTAR PRO" w:hAnsi="Oxfam TSTAR PRO"/>
        </w:rPr>
        <w:t>Oxfam works in partnership with local and national governments, the private sector and civil society to implement solutions that tackle the root causes of poverty, vulnerability and injustice. People and communities are central to our work and we are committed to enabling all stakeholders, particularly marginalised groups, to participate in decisions about development and investment affecting their lives.</w:t>
      </w:r>
    </w:p>
    <w:p w14:paraId="219106B2" w14:textId="7633CDE7" w:rsidR="009311ED" w:rsidRPr="00355CD6" w:rsidRDefault="009311ED" w:rsidP="00753916">
      <w:pPr>
        <w:rPr>
          <w:rFonts w:ascii="Oxfam TSTAR PRO Headline" w:hAnsi="Oxfam TSTAR PRO Headline"/>
          <w:b/>
          <w:bCs/>
          <w:sz w:val="24"/>
          <w:szCs w:val="24"/>
        </w:rPr>
      </w:pPr>
      <w:r w:rsidRPr="00355CD6">
        <w:rPr>
          <w:rFonts w:ascii="Oxfam TSTAR PRO Headline" w:hAnsi="Oxfam TSTAR PRO Headline"/>
          <w:b/>
          <w:bCs/>
          <w:sz w:val="24"/>
          <w:szCs w:val="24"/>
        </w:rPr>
        <w:t>Purpose</w:t>
      </w:r>
    </w:p>
    <w:p w14:paraId="4CE8303A" w14:textId="6C00E267" w:rsidR="00632199" w:rsidRDefault="005C13DA" w:rsidP="00753916">
      <w:pPr>
        <w:rPr>
          <w:rFonts w:ascii="Oxfam TSTAR PRO" w:hAnsi="Oxfam TSTAR PRO"/>
        </w:rPr>
      </w:pPr>
      <w:r w:rsidRPr="00753916">
        <w:rPr>
          <w:rFonts w:ascii="Oxfam TSTAR PRO" w:hAnsi="Oxfam TSTAR PRO"/>
        </w:rPr>
        <w:t xml:space="preserve">Oxfam is proposing a meta-review of the projects funded by the Australian NGO Cooperation Program, covering a </w:t>
      </w:r>
      <w:r w:rsidR="00845721">
        <w:rPr>
          <w:rFonts w:ascii="Oxfam TSTAR PRO" w:hAnsi="Oxfam TSTAR PRO"/>
        </w:rPr>
        <w:t>5</w:t>
      </w:r>
      <w:r w:rsidRPr="00753916">
        <w:rPr>
          <w:rFonts w:ascii="Oxfam TSTAR PRO" w:hAnsi="Oxfam TSTAR PRO"/>
        </w:rPr>
        <w:t>-year period from June 201</w:t>
      </w:r>
      <w:r w:rsidR="00845721">
        <w:rPr>
          <w:rFonts w:ascii="Oxfam TSTAR PRO" w:hAnsi="Oxfam TSTAR PRO"/>
        </w:rPr>
        <w:t>6</w:t>
      </w:r>
      <w:r w:rsidRPr="00753916">
        <w:rPr>
          <w:rFonts w:ascii="Oxfam TSTAR PRO" w:hAnsi="Oxfam TSTAR PRO"/>
        </w:rPr>
        <w:t xml:space="preserve"> to June 2021. The aim is to assess and report on the extent to which the portfolio of individual projects achieved its intended outcomes across the three pillars of resilient development, gender and accountable governance; identifying any unintended outcomes and capturing lessons related to the enablers and inhibitors to achievement in this portfolio.</w:t>
      </w:r>
      <w:r w:rsidR="00753916">
        <w:rPr>
          <w:rFonts w:ascii="Oxfam TSTAR PRO" w:hAnsi="Oxfam TSTAR PRO"/>
        </w:rPr>
        <w:t xml:space="preserve"> </w:t>
      </w:r>
    </w:p>
    <w:p w14:paraId="44F9EEC3" w14:textId="77777777" w:rsidR="00632199" w:rsidRDefault="00753916" w:rsidP="00753916">
      <w:pPr>
        <w:rPr>
          <w:rFonts w:ascii="Oxfam TSTAR PRO" w:hAnsi="Oxfam TSTAR PRO"/>
        </w:rPr>
      </w:pPr>
      <w:r>
        <w:rPr>
          <w:rFonts w:ascii="Oxfam TSTAR PRO" w:hAnsi="Oxfam TSTAR PRO"/>
        </w:rPr>
        <w:t xml:space="preserve">The information and lessons captured in this review will serve a dual purpose; </w:t>
      </w:r>
    </w:p>
    <w:p w14:paraId="75C5B2A0" w14:textId="7070F4F3" w:rsidR="00632199" w:rsidRPr="00632199" w:rsidRDefault="00753916" w:rsidP="00632199">
      <w:pPr>
        <w:pStyle w:val="ListParagraph"/>
        <w:numPr>
          <w:ilvl w:val="0"/>
          <w:numId w:val="16"/>
        </w:numPr>
        <w:rPr>
          <w:rFonts w:ascii="Oxfam TSTAR PRO" w:hAnsi="Oxfam TSTAR PRO"/>
        </w:rPr>
      </w:pPr>
      <w:r w:rsidRPr="00632199">
        <w:rPr>
          <w:rFonts w:ascii="Oxfam TSTAR PRO" w:hAnsi="Oxfam TSTAR PRO"/>
          <w:i/>
          <w:iCs/>
        </w:rPr>
        <w:t>Looking back</w:t>
      </w:r>
      <w:r w:rsidRPr="00632199">
        <w:rPr>
          <w:rFonts w:ascii="Oxfam TSTAR PRO" w:hAnsi="Oxfam TSTAR PRO"/>
        </w:rPr>
        <w:t xml:space="preserve"> - celebrating successes</w:t>
      </w:r>
      <w:r w:rsidR="00632199">
        <w:rPr>
          <w:rFonts w:ascii="Oxfam TSTAR PRO" w:hAnsi="Oxfam TSTAR PRO"/>
        </w:rPr>
        <w:t xml:space="preserve">, identifying what worked </w:t>
      </w:r>
      <w:r w:rsidR="00902421">
        <w:rPr>
          <w:rFonts w:ascii="Oxfam TSTAR PRO" w:hAnsi="Oxfam TSTAR PRO"/>
        </w:rPr>
        <w:t xml:space="preserve">to create impact </w:t>
      </w:r>
      <w:r w:rsidR="00632199">
        <w:rPr>
          <w:rFonts w:ascii="Oxfam TSTAR PRO" w:hAnsi="Oxfam TSTAR PRO"/>
        </w:rPr>
        <w:t xml:space="preserve">and </w:t>
      </w:r>
      <w:r w:rsidRPr="00632199">
        <w:rPr>
          <w:rFonts w:ascii="Oxfam TSTAR PRO" w:hAnsi="Oxfam TSTAR PRO"/>
        </w:rPr>
        <w:t>learning from failures</w:t>
      </w:r>
      <w:r w:rsidR="00632199">
        <w:rPr>
          <w:rFonts w:ascii="Oxfam TSTAR PRO" w:hAnsi="Oxfam TSTAR PRO"/>
        </w:rPr>
        <w:t>;</w:t>
      </w:r>
      <w:r w:rsidRPr="00632199">
        <w:rPr>
          <w:rFonts w:ascii="Oxfam TSTAR PRO" w:hAnsi="Oxfam TSTAR PRO"/>
        </w:rPr>
        <w:t xml:space="preserve"> and</w:t>
      </w:r>
    </w:p>
    <w:p w14:paraId="79DC27AB" w14:textId="3871F6BA" w:rsidR="005C13DA" w:rsidRDefault="00753916" w:rsidP="00632199">
      <w:pPr>
        <w:pStyle w:val="ListParagraph"/>
        <w:numPr>
          <w:ilvl w:val="0"/>
          <w:numId w:val="16"/>
        </w:numPr>
        <w:rPr>
          <w:rFonts w:ascii="Oxfam TSTAR PRO" w:hAnsi="Oxfam TSTAR PRO"/>
        </w:rPr>
      </w:pPr>
      <w:r w:rsidRPr="00632199">
        <w:rPr>
          <w:rFonts w:ascii="Oxfam TSTAR PRO" w:hAnsi="Oxfam TSTAR PRO"/>
          <w:i/>
          <w:iCs/>
        </w:rPr>
        <w:lastRenderedPageBreak/>
        <w:t>Looking forward</w:t>
      </w:r>
      <w:r w:rsidRPr="00632199">
        <w:rPr>
          <w:rFonts w:ascii="Oxfam TSTAR PRO" w:hAnsi="Oxfam TSTAR PRO"/>
        </w:rPr>
        <w:t xml:space="preserve"> – providing the foundation of evidence for Oxfam’s new strategic focus on gender justice, climate justice and economic justice</w:t>
      </w:r>
      <w:r w:rsidR="00632199" w:rsidRPr="00632199">
        <w:rPr>
          <w:rFonts w:ascii="Oxfam TSTAR PRO" w:hAnsi="Oxfam TSTAR PRO"/>
        </w:rPr>
        <w:t xml:space="preserve"> and information for the development of Oxfam’s ANCP performance framework</w:t>
      </w:r>
      <w:r w:rsidR="00902421">
        <w:rPr>
          <w:rFonts w:ascii="Oxfam TSTAR PRO" w:hAnsi="Oxfam TSTAR PRO"/>
        </w:rPr>
        <w:t>. Oxfam is interested in recommendations for an a</w:t>
      </w:r>
      <w:r w:rsidR="00902421" w:rsidRPr="00902421">
        <w:rPr>
          <w:rFonts w:ascii="Oxfam TSTAR PRO" w:hAnsi="Oxfam TSTAR PRO"/>
        </w:rPr>
        <w:t>nalytical framework linked to</w:t>
      </w:r>
      <w:r w:rsidR="00902421">
        <w:rPr>
          <w:rFonts w:ascii="Oxfam TSTAR PRO" w:hAnsi="Oxfam TSTAR PRO"/>
        </w:rPr>
        <w:t xml:space="preserve"> these</w:t>
      </w:r>
      <w:r w:rsidR="00902421" w:rsidRPr="00902421">
        <w:rPr>
          <w:rFonts w:ascii="Oxfam TSTAR PRO" w:hAnsi="Oxfam TSTAR PRO"/>
        </w:rPr>
        <w:t xml:space="preserve"> new pillars </w:t>
      </w:r>
      <w:r w:rsidR="00902421">
        <w:rPr>
          <w:rFonts w:ascii="Oxfam TSTAR PRO" w:hAnsi="Oxfam TSTAR PRO"/>
        </w:rPr>
        <w:t>that will focus future</w:t>
      </w:r>
      <w:r w:rsidR="00902421" w:rsidRPr="00902421">
        <w:rPr>
          <w:rFonts w:ascii="Oxfam TSTAR PRO" w:hAnsi="Oxfam TSTAR PRO"/>
        </w:rPr>
        <w:t xml:space="preserve"> learning.</w:t>
      </w:r>
    </w:p>
    <w:p w14:paraId="7762AB30" w14:textId="654150AB" w:rsidR="00524238" w:rsidRPr="00753916" w:rsidRDefault="00B77F01" w:rsidP="00753916">
      <w:pPr>
        <w:rPr>
          <w:rFonts w:ascii="Oxfam TSTAR PRO" w:hAnsi="Oxfam TSTAR PRO"/>
        </w:rPr>
      </w:pPr>
      <w:r>
        <w:rPr>
          <w:rFonts w:ascii="Oxfam TSTAR PRO" w:hAnsi="Oxfam TSTAR PRO"/>
        </w:rPr>
        <w:t xml:space="preserve">The results of this review will be used to improve, scale or </w:t>
      </w:r>
      <w:r w:rsidRPr="00B77F01">
        <w:rPr>
          <w:rFonts w:ascii="Oxfam TSTAR PRO" w:hAnsi="Oxfam TSTAR PRO"/>
        </w:rPr>
        <w:t>expan</w:t>
      </w:r>
      <w:r>
        <w:rPr>
          <w:rFonts w:ascii="Oxfam TSTAR PRO" w:hAnsi="Oxfam TSTAR PRO"/>
        </w:rPr>
        <w:t xml:space="preserve">d, and </w:t>
      </w:r>
      <w:r w:rsidRPr="00B77F01">
        <w:rPr>
          <w:rFonts w:ascii="Oxfam TSTAR PRO" w:hAnsi="Oxfam TSTAR PRO"/>
        </w:rPr>
        <w:t>replicate approaches and solutions from ANCP</w:t>
      </w:r>
      <w:r>
        <w:rPr>
          <w:rFonts w:ascii="Oxfam TSTAR PRO" w:hAnsi="Oxfam TSTAR PRO"/>
        </w:rPr>
        <w:t xml:space="preserve"> projects. Oxfam will require</w:t>
      </w:r>
      <w:r w:rsidRPr="00B77F01">
        <w:rPr>
          <w:rFonts w:ascii="Oxfam TSTAR PRO" w:hAnsi="Oxfam TSTAR PRO"/>
        </w:rPr>
        <w:t xml:space="preserve"> recommendations for the portfolio and thematic areas going forward</w:t>
      </w:r>
      <w:r>
        <w:rPr>
          <w:rFonts w:ascii="Oxfam TSTAR PRO" w:hAnsi="Oxfam TSTAR PRO"/>
        </w:rPr>
        <w:t xml:space="preserve">. Specifically, </w:t>
      </w:r>
      <w:r w:rsidR="00524238" w:rsidRPr="00753916">
        <w:rPr>
          <w:rFonts w:ascii="Oxfam TSTAR PRO" w:hAnsi="Oxfam TSTAR PRO"/>
        </w:rPr>
        <w:t>Oxfam is interested in understanding the following;</w:t>
      </w:r>
    </w:p>
    <w:p w14:paraId="5F9DCE64" w14:textId="6F7D4B9A" w:rsidR="00524238" w:rsidRPr="00753916" w:rsidRDefault="00524238" w:rsidP="00753916">
      <w:pPr>
        <w:rPr>
          <w:rFonts w:ascii="Oxfam TSTAR PRO" w:hAnsi="Oxfam TSTAR PRO"/>
          <w:b/>
          <w:bCs/>
        </w:rPr>
      </w:pPr>
      <w:r w:rsidRPr="00753916">
        <w:rPr>
          <w:rFonts w:ascii="Oxfam TSTAR PRO" w:hAnsi="Oxfam TSTAR PRO"/>
          <w:b/>
          <w:bCs/>
        </w:rPr>
        <w:t xml:space="preserve">Accountability: </w:t>
      </w:r>
    </w:p>
    <w:p w14:paraId="4F357DF3" w14:textId="6B387F8E" w:rsidR="00524238" w:rsidRPr="00753916" w:rsidRDefault="00524238" w:rsidP="00753916">
      <w:pPr>
        <w:pStyle w:val="ListParagraph"/>
        <w:numPr>
          <w:ilvl w:val="0"/>
          <w:numId w:val="10"/>
        </w:numPr>
        <w:rPr>
          <w:rFonts w:ascii="Oxfam TSTAR PRO" w:hAnsi="Oxfam TSTAR PRO" w:cs="Arial"/>
        </w:rPr>
      </w:pPr>
      <w:r w:rsidRPr="00753916">
        <w:rPr>
          <w:rFonts w:ascii="Oxfam TSTAR PRO" w:hAnsi="Oxfam TSTAR PRO" w:cs="Arial"/>
        </w:rPr>
        <w:t>How has Oxfam contributed to resilient development, gender equality and accountable governance in our partnership countries? What were the factors that led to these positive or negative results?</w:t>
      </w:r>
    </w:p>
    <w:p w14:paraId="49C49993" w14:textId="48A92D73" w:rsidR="00524238" w:rsidRDefault="00524238" w:rsidP="00753916">
      <w:pPr>
        <w:pStyle w:val="ListParagraph"/>
        <w:numPr>
          <w:ilvl w:val="0"/>
          <w:numId w:val="10"/>
        </w:numPr>
        <w:rPr>
          <w:rFonts w:ascii="Oxfam TSTAR PRO" w:hAnsi="Oxfam TSTAR PRO" w:cs="Arial"/>
        </w:rPr>
      </w:pPr>
      <w:r w:rsidRPr="00753916">
        <w:rPr>
          <w:rFonts w:ascii="Oxfam TSTAR PRO" w:hAnsi="Oxfam TSTAR PRO" w:cs="Arial"/>
        </w:rPr>
        <w:t xml:space="preserve">What were the primary strategies used within the ANCP portfolio to deliver tangible and lasting change? </w:t>
      </w:r>
      <w:r w:rsidR="003A3AEC">
        <w:rPr>
          <w:rFonts w:ascii="Oxfam TSTAR PRO" w:hAnsi="Oxfam TSTAR PRO" w:cs="Arial"/>
        </w:rPr>
        <w:t xml:space="preserve">What was the relevance of these projects? </w:t>
      </w:r>
      <w:r w:rsidRPr="00753916">
        <w:rPr>
          <w:rFonts w:ascii="Oxfam TSTAR PRO" w:hAnsi="Oxfam TSTAR PRO" w:cs="Arial"/>
        </w:rPr>
        <w:t xml:space="preserve">Who / what played a key role in </w:t>
      </w:r>
      <w:r w:rsidR="003A3AEC">
        <w:rPr>
          <w:rFonts w:ascii="Oxfam TSTAR PRO" w:hAnsi="Oxfam TSTAR PRO" w:cs="Arial"/>
        </w:rPr>
        <w:t>the change</w:t>
      </w:r>
      <w:r w:rsidRPr="00753916">
        <w:rPr>
          <w:rFonts w:ascii="Oxfam TSTAR PRO" w:hAnsi="Oxfam TSTAR PRO" w:cs="Arial"/>
        </w:rPr>
        <w:t>?</w:t>
      </w:r>
    </w:p>
    <w:p w14:paraId="1D417643" w14:textId="65262E5D" w:rsidR="00A67B1A" w:rsidRPr="00753916" w:rsidRDefault="00A67B1A" w:rsidP="00753916">
      <w:pPr>
        <w:pStyle w:val="ListParagraph"/>
        <w:numPr>
          <w:ilvl w:val="0"/>
          <w:numId w:val="10"/>
        </w:numPr>
        <w:rPr>
          <w:rFonts w:ascii="Oxfam TSTAR PRO" w:hAnsi="Oxfam TSTAR PRO" w:cs="Arial"/>
        </w:rPr>
      </w:pPr>
      <w:r>
        <w:rPr>
          <w:rFonts w:ascii="Oxfam TSTAR PRO" w:hAnsi="Oxfam TSTAR PRO" w:cs="Arial"/>
        </w:rPr>
        <w:t xml:space="preserve">What is the value for money of the portfolio? </w:t>
      </w:r>
    </w:p>
    <w:p w14:paraId="34CA47E9" w14:textId="0EE985FD" w:rsidR="00524238" w:rsidRPr="00753916" w:rsidRDefault="00524238" w:rsidP="00753916">
      <w:pPr>
        <w:rPr>
          <w:rFonts w:ascii="Oxfam TSTAR PRO" w:hAnsi="Oxfam TSTAR PRO"/>
          <w:b/>
          <w:bCs/>
        </w:rPr>
      </w:pPr>
      <w:r w:rsidRPr="00753916">
        <w:rPr>
          <w:rFonts w:ascii="Oxfam TSTAR PRO" w:hAnsi="Oxfam TSTAR PRO"/>
          <w:b/>
          <w:bCs/>
        </w:rPr>
        <w:t>Improvement</w:t>
      </w:r>
    </w:p>
    <w:p w14:paraId="2FC5F5BB" w14:textId="03CCAC10" w:rsidR="00524238" w:rsidRPr="00753916" w:rsidRDefault="00524238" w:rsidP="00753916">
      <w:pPr>
        <w:pStyle w:val="ListParagraph"/>
        <w:numPr>
          <w:ilvl w:val="0"/>
          <w:numId w:val="11"/>
        </w:numPr>
        <w:rPr>
          <w:rFonts w:ascii="Oxfam TSTAR PRO" w:hAnsi="Oxfam TSTAR PRO"/>
        </w:rPr>
      </w:pPr>
      <w:r w:rsidRPr="00753916">
        <w:rPr>
          <w:rFonts w:ascii="Oxfam TSTAR PRO" w:hAnsi="Oxfam TSTAR PRO"/>
        </w:rPr>
        <w:t>How did Oxfam’s change or adapt over the life of the portfolio? How did our actions build on previous initiatives?</w:t>
      </w:r>
    </w:p>
    <w:p w14:paraId="4692EADE" w14:textId="3C27B384" w:rsidR="00524238" w:rsidRPr="00753916" w:rsidRDefault="00524238" w:rsidP="00753916">
      <w:pPr>
        <w:pStyle w:val="ListParagraph"/>
        <w:numPr>
          <w:ilvl w:val="0"/>
          <w:numId w:val="11"/>
        </w:numPr>
        <w:rPr>
          <w:rFonts w:ascii="Oxfam TSTAR PRO" w:hAnsi="Oxfam TSTAR PRO"/>
        </w:rPr>
      </w:pPr>
      <w:r w:rsidRPr="00753916">
        <w:rPr>
          <w:rFonts w:ascii="Oxfam TSTAR PRO" w:hAnsi="Oxfam TSTAR PRO"/>
        </w:rPr>
        <w:t xml:space="preserve">What contextual factors influenced the results? </w:t>
      </w:r>
    </w:p>
    <w:p w14:paraId="5A1E9190" w14:textId="2CEF83D6" w:rsidR="00631B0D" w:rsidRDefault="00631B0D" w:rsidP="00753916">
      <w:pPr>
        <w:pStyle w:val="ListParagraph"/>
        <w:numPr>
          <w:ilvl w:val="0"/>
          <w:numId w:val="11"/>
        </w:numPr>
        <w:rPr>
          <w:rFonts w:ascii="Oxfam TSTAR PRO" w:hAnsi="Oxfam TSTAR PRO"/>
        </w:rPr>
      </w:pPr>
      <w:r w:rsidRPr="00753916">
        <w:rPr>
          <w:rFonts w:ascii="Oxfam TSTAR PRO" w:hAnsi="Oxfam TSTAR PRO"/>
        </w:rPr>
        <w:t xml:space="preserve">To what extent were Oxfam’s ANCP portfolio projects informed by an analysis of risks, vulnerability, capacities and opportunities, with a clear theory of change and project designs? </w:t>
      </w:r>
    </w:p>
    <w:p w14:paraId="7BA172B1" w14:textId="4D0F036F" w:rsidR="003A3AEC" w:rsidRPr="00753916" w:rsidRDefault="003A3AEC" w:rsidP="00753916">
      <w:pPr>
        <w:pStyle w:val="ListParagraph"/>
        <w:numPr>
          <w:ilvl w:val="0"/>
          <w:numId w:val="11"/>
        </w:numPr>
        <w:rPr>
          <w:rFonts w:ascii="Oxfam TSTAR PRO" w:hAnsi="Oxfam TSTAR PRO"/>
        </w:rPr>
      </w:pPr>
      <w:r>
        <w:rPr>
          <w:rFonts w:ascii="Oxfam TSTAR PRO" w:hAnsi="Oxfam TSTAR PRO"/>
        </w:rPr>
        <w:t xml:space="preserve">What are the gaps or quality concerns within Oxfam’s evaluations/reporting?  </w:t>
      </w:r>
    </w:p>
    <w:p w14:paraId="17733831" w14:textId="5E1429C2" w:rsidR="00524238" w:rsidRPr="00753916" w:rsidRDefault="00524238" w:rsidP="00753916">
      <w:pPr>
        <w:rPr>
          <w:rFonts w:ascii="Oxfam TSTAR PRO" w:hAnsi="Oxfam TSTAR PRO"/>
          <w:b/>
          <w:bCs/>
        </w:rPr>
      </w:pPr>
      <w:r w:rsidRPr="00753916">
        <w:rPr>
          <w:rFonts w:ascii="Oxfam TSTAR PRO" w:hAnsi="Oxfam TSTAR PRO"/>
          <w:b/>
          <w:bCs/>
        </w:rPr>
        <w:t>Learning</w:t>
      </w:r>
    </w:p>
    <w:p w14:paraId="13526EF8" w14:textId="769AA3DA" w:rsidR="00524238" w:rsidRPr="00753916" w:rsidRDefault="00524238" w:rsidP="00753916">
      <w:pPr>
        <w:pStyle w:val="ListParagraph"/>
        <w:numPr>
          <w:ilvl w:val="0"/>
          <w:numId w:val="12"/>
        </w:numPr>
        <w:rPr>
          <w:rFonts w:ascii="Oxfam TSTAR PRO" w:hAnsi="Oxfam TSTAR PRO"/>
        </w:rPr>
      </w:pPr>
      <w:r w:rsidRPr="00753916">
        <w:rPr>
          <w:rFonts w:ascii="Oxfam TSTAR PRO" w:hAnsi="Oxfam TSTAR PRO"/>
        </w:rPr>
        <w:t>What strategies work for engaging with individuals, communities, regional groups or national bodies in order to achieve the results?</w:t>
      </w:r>
    </w:p>
    <w:p w14:paraId="5C77D092" w14:textId="02E739CB" w:rsidR="00524238" w:rsidRPr="00753916" w:rsidRDefault="00524238" w:rsidP="00753916">
      <w:pPr>
        <w:pStyle w:val="ListParagraph"/>
        <w:numPr>
          <w:ilvl w:val="0"/>
          <w:numId w:val="12"/>
        </w:numPr>
        <w:rPr>
          <w:rFonts w:ascii="Oxfam TSTAR PRO" w:hAnsi="Oxfam TSTAR PRO"/>
        </w:rPr>
      </w:pPr>
      <w:r w:rsidRPr="00753916">
        <w:rPr>
          <w:rFonts w:ascii="Oxfam TSTAR PRO" w:hAnsi="Oxfam TSTAR PRO"/>
        </w:rPr>
        <w:t>How does Oxfam work together / collaborate with local decision-making bodies (i.e., governments), Community Service Organizations (CSOs) and the private sector in order to achieve the results?</w:t>
      </w:r>
    </w:p>
    <w:p w14:paraId="7B895EE1" w14:textId="14F58C64" w:rsidR="00524238" w:rsidRPr="00753916" w:rsidRDefault="00524238" w:rsidP="00753916">
      <w:pPr>
        <w:pStyle w:val="ListParagraph"/>
        <w:numPr>
          <w:ilvl w:val="0"/>
          <w:numId w:val="12"/>
        </w:numPr>
        <w:rPr>
          <w:rFonts w:ascii="Oxfam TSTAR PRO" w:hAnsi="Oxfam TSTAR PRO"/>
        </w:rPr>
      </w:pPr>
      <w:r w:rsidRPr="00753916">
        <w:rPr>
          <w:rFonts w:ascii="Oxfam TSTAR PRO" w:hAnsi="Oxfam TSTAR PRO"/>
        </w:rPr>
        <w:t>How does Oxfam support strong partnerships with local organizations?  What is the evidence for sustainable results beyond Oxfam’s engagement?</w:t>
      </w:r>
    </w:p>
    <w:p w14:paraId="2B17A475" w14:textId="700B75C0" w:rsidR="00631B0D" w:rsidRPr="00753916" w:rsidRDefault="00631B0D" w:rsidP="00753916">
      <w:pPr>
        <w:pStyle w:val="ListParagraph"/>
        <w:numPr>
          <w:ilvl w:val="0"/>
          <w:numId w:val="12"/>
        </w:numPr>
        <w:rPr>
          <w:rFonts w:ascii="Oxfam TSTAR PRO" w:hAnsi="Oxfam TSTAR PRO"/>
        </w:rPr>
      </w:pPr>
      <w:r w:rsidRPr="00753916">
        <w:rPr>
          <w:rFonts w:ascii="Oxfam TSTAR PRO" w:hAnsi="Oxfam TSTAR PRO"/>
        </w:rPr>
        <w:t xml:space="preserve">To what extent </w:t>
      </w:r>
      <w:r w:rsidR="00B0173F">
        <w:rPr>
          <w:rFonts w:ascii="Oxfam TSTAR PRO" w:hAnsi="Oxfam TSTAR PRO"/>
        </w:rPr>
        <w:t>have</w:t>
      </w:r>
      <w:r w:rsidRPr="00753916">
        <w:rPr>
          <w:rFonts w:ascii="Oxfam TSTAR PRO" w:hAnsi="Oxfam TSTAR PRO"/>
        </w:rPr>
        <w:t xml:space="preserve"> Oxfam interventions reinforced and/or built relationships, collaborations and dialogues between stakeholders at multiple levels? Did these collaborations help to develop new solutions with stakeholders?</w:t>
      </w:r>
    </w:p>
    <w:p w14:paraId="6009E8E1" w14:textId="1FB7678D" w:rsidR="00524238" w:rsidRPr="00753916" w:rsidRDefault="00524238" w:rsidP="00753916">
      <w:pPr>
        <w:pStyle w:val="ListParagraph"/>
        <w:numPr>
          <w:ilvl w:val="0"/>
          <w:numId w:val="12"/>
        </w:numPr>
        <w:rPr>
          <w:rFonts w:ascii="Oxfam TSTAR PRO" w:hAnsi="Oxfam TSTAR PRO"/>
        </w:rPr>
      </w:pPr>
      <w:r w:rsidRPr="00753916">
        <w:rPr>
          <w:rFonts w:ascii="Oxfam TSTAR PRO" w:hAnsi="Oxfam TSTAR PRO"/>
        </w:rPr>
        <w:t>How does Oxfam</w:t>
      </w:r>
      <w:r w:rsidR="00B77F01">
        <w:rPr>
          <w:rFonts w:ascii="Oxfam TSTAR PRO" w:hAnsi="Oxfam TSTAR PRO"/>
        </w:rPr>
        <w:t>’s ANCP portfolio</w:t>
      </w:r>
      <w:r w:rsidRPr="00753916">
        <w:rPr>
          <w:rFonts w:ascii="Oxfam TSTAR PRO" w:hAnsi="Oxfam TSTAR PRO"/>
        </w:rPr>
        <w:t xml:space="preserve"> inform / contribute to other initiatives (i.e., other projects, funding or development/humanitarian initiatives)? </w:t>
      </w:r>
    </w:p>
    <w:p w14:paraId="2E3D7C0B" w14:textId="2721AC4E" w:rsidR="00524238" w:rsidRPr="00753916" w:rsidRDefault="00524238" w:rsidP="00753916">
      <w:pPr>
        <w:rPr>
          <w:rFonts w:ascii="Oxfam TSTAR PRO" w:hAnsi="Oxfam TSTAR PRO"/>
          <w:b/>
          <w:bCs/>
        </w:rPr>
      </w:pPr>
      <w:r w:rsidRPr="00753916">
        <w:rPr>
          <w:rFonts w:ascii="Oxfam TSTAR PRO" w:hAnsi="Oxfam TSTAR PRO"/>
          <w:b/>
          <w:bCs/>
        </w:rPr>
        <w:t>Social Change</w:t>
      </w:r>
    </w:p>
    <w:p w14:paraId="74325DC2" w14:textId="3B795303" w:rsidR="00524238" w:rsidRPr="00753916" w:rsidRDefault="00524238" w:rsidP="00753916">
      <w:pPr>
        <w:pStyle w:val="ListParagraph"/>
        <w:numPr>
          <w:ilvl w:val="0"/>
          <w:numId w:val="13"/>
        </w:numPr>
        <w:rPr>
          <w:rFonts w:ascii="Oxfam TSTAR PRO" w:hAnsi="Oxfam TSTAR PRO"/>
        </w:rPr>
      </w:pPr>
      <w:r w:rsidRPr="00753916">
        <w:rPr>
          <w:rFonts w:ascii="Oxfam TSTAR PRO" w:hAnsi="Oxfam TSTAR PRO"/>
        </w:rPr>
        <w:t xml:space="preserve">Who do we need to influence </w:t>
      </w:r>
      <w:r w:rsidR="00631B0D" w:rsidRPr="00753916">
        <w:rPr>
          <w:rFonts w:ascii="Oxfam TSTAR PRO" w:hAnsi="Oxfam TSTAR PRO"/>
        </w:rPr>
        <w:t>to ensure citizen-led accountable governance</w:t>
      </w:r>
      <w:r w:rsidRPr="00753916">
        <w:rPr>
          <w:rFonts w:ascii="Oxfam TSTAR PRO" w:hAnsi="Oxfam TSTAR PRO"/>
        </w:rPr>
        <w:t>?</w:t>
      </w:r>
      <w:r w:rsidR="00631B0D" w:rsidRPr="00753916">
        <w:rPr>
          <w:rFonts w:ascii="Oxfam TSTAR PRO" w:hAnsi="Oxfam TSTAR PRO"/>
        </w:rPr>
        <w:t xml:space="preserve"> What positive examples/models can we share from the ANCP portfolio and how do they work? </w:t>
      </w:r>
    </w:p>
    <w:p w14:paraId="4B43D875" w14:textId="7647089E" w:rsidR="00524238" w:rsidRPr="00753916" w:rsidRDefault="00631B0D" w:rsidP="00753916">
      <w:pPr>
        <w:pStyle w:val="ListParagraph"/>
        <w:numPr>
          <w:ilvl w:val="0"/>
          <w:numId w:val="13"/>
        </w:numPr>
        <w:rPr>
          <w:rFonts w:ascii="Oxfam TSTAR PRO" w:hAnsi="Oxfam TSTAR PRO"/>
        </w:rPr>
      </w:pPr>
      <w:r w:rsidRPr="00753916">
        <w:rPr>
          <w:rFonts w:ascii="Oxfam TSTAR PRO" w:hAnsi="Oxfam TSTAR PRO"/>
        </w:rPr>
        <w:t xml:space="preserve">How has the ANCP portfolio tackled complex issues such as gender equality? </w:t>
      </w:r>
      <w:r w:rsidR="00524238" w:rsidRPr="00753916">
        <w:rPr>
          <w:rFonts w:ascii="Oxfam TSTAR PRO" w:hAnsi="Oxfam TSTAR PRO"/>
        </w:rPr>
        <w:t>What type of evidence do we need to</w:t>
      </w:r>
      <w:r w:rsidRPr="00753916">
        <w:rPr>
          <w:rFonts w:ascii="Oxfam TSTAR PRO" w:hAnsi="Oxfam TSTAR PRO"/>
        </w:rPr>
        <w:t xml:space="preserve"> demonstrate in order to be confide</w:t>
      </w:r>
      <w:r w:rsidR="00B0173F">
        <w:rPr>
          <w:rFonts w:ascii="Oxfam TSTAR PRO" w:hAnsi="Oxfam TSTAR PRO"/>
        </w:rPr>
        <w:t>nt</w:t>
      </w:r>
      <w:r w:rsidRPr="00753916">
        <w:rPr>
          <w:rFonts w:ascii="Oxfam TSTAR PRO" w:hAnsi="Oxfam TSTAR PRO"/>
        </w:rPr>
        <w:t xml:space="preserve"> of sustained normative change</w:t>
      </w:r>
      <w:r w:rsidR="00524238" w:rsidRPr="00753916">
        <w:rPr>
          <w:rFonts w:ascii="Oxfam TSTAR PRO" w:hAnsi="Oxfam TSTAR PRO"/>
        </w:rPr>
        <w:t>?</w:t>
      </w:r>
    </w:p>
    <w:p w14:paraId="7DB562BF" w14:textId="744F827C" w:rsidR="00524238" w:rsidRPr="00753916" w:rsidRDefault="00631B0D" w:rsidP="00753916">
      <w:pPr>
        <w:pStyle w:val="ListParagraph"/>
        <w:numPr>
          <w:ilvl w:val="0"/>
          <w:numId w:val="13"/>
        </w:numPr>
        <w:rPr>
          <w:rFonts w:ascii="Oxfam TSTAR PRO" w:hAnsi="Oxfam TSTAR PRO"/>
        </w:rPr>
      </w:pPr>
      <w:r w:rsidRPr="00753916">
        <w:rPr>
          <w:rFonts w:ascii="Oxfam TSTAR PRO" w:hAnsi="Oxfam TSTAR PRO"/>
        </w:rPr>
        <w:lastRenderedPageBreak/>
        <w:t xml:space="preserve">What positive examples or models can we draw from Oxfam’s ANCP interventions aimed at building absorptive, adaptive and transformative capacities together at multiple levels (individuals -women, men-, households, communities, municipalities or wider systems (regional or national)? </w:t>
      </w:r>
    </w:p>
    <w:p w14:paraId="5EBA88F7" w14:textId="29DD320A" w:rsidR="00524238" w:rsidRPr="00355CD6" w:rsidRDefault="00355CD6" w:rsidP="00753916">
      <w:pPr>
        <w:rPr>
          <w:rFonts w:ascii="Oxfam TSTAR PRO Headline" w:hAnsi="Oxfam TSTAR PRO Headline"/>
          <w:sz w:val="24"/>
          <w:szCs w:val="24"/>
        </w:rPr>
      </w:pPr>
      <w:r>
        <w:rPr>
          <w:rFonts w:ascii="Oxfam TSTAR PRO Headline" w:hAnsi="Oxfam TSTAR PRO Headline"/>
          <w:sz w:val="24"/>
          <w:szCs w:val="24"/>
        </w:rPr>
        <w:t>Scope, approach and methods</w:t>
      </w:r>
    </w:p>
    <w:p w14:paraId="4088EAE7" w14:textId="09781DC6" w:rsidR="00753916" w:rsidRPr="00753916" w:rsidRDefault="00753916" w:rsidP="00753916">
      <w:pPr>
        <w:rPr>
          <w:rFonts w:ascii="Oxfam TSTAR PRO" w:hAnsi="Oxfam TSTAR PRO"/>
        </w:rPr>
      </w:pPr>
      <w:r w:rsidRPr="00753916">
        <w:rPr>
          <w:rFonts w:ascii="Oxfam TSTAR PRO" w:hAnsi="Oxfam TSTAR PRO"/>
        </w:rPr>
        <w:t xml:space="preserve">The meta-review for the end line evaluation is (largely) a desk-based exercise to review component pieces of project-level monitoring and evaluation for the purposes of assessing and reporting the extent to which the portfolio </w:t>
      </w:r>
      <w:r w:rsidR="00355CD6" w:rsidRPr="00753916">
        <w:rPr>
          <w:rFonts w:ascii="Oxfam TSTAR PRO" w:hAnsi="Oxfam TSTAR PRO"/>
        </w:rPr>
        <w:t>has</w:t>
      </w:r>
      <w:r w:rsidRPr="00753916">
        <w:rPr>
          <w:rFonts w:ascii="Oxfam TSTAR PRO" w:hAnsi="Oxfam TSTAR PRO"/>
        </w:rPr>
        <w:t xml:space="preserve"> achieved its intended outcomes. </w:t>
      </w:r>
    </w:p>
    <w:p w14:paraId="7F45176F" w14:textId="1F4E3C7D" w:rsidR="005C13DA" w:rsidRPr="00753916" w:rsidRDefault="005C13DA" w:rsidP="00753916">
      <w:pPr>
        <w:rPr>
          <w:rFonts w:ascii="Oxfam TSTAR PRO" w:hAnsi="Oxfam TSTAR PRO"/>
        </w:rPr>
      </w:pPr>
      <w:r w:rsidRPr="00753916">
        <w:rPr>
          <w:rFonts w:ascii="Oxfam TSTAR PRO" w:hAnsi="Oxfam TSTAR PRO"/>
        </w:rPr>
        <w:t xml:space="preserve">This consultancy will include </w:t>
      </w:r>
    </w:p>
    <w:p w14:paraId="5AE2B3D9" w14:textId="0F0AFD18" w:rsidR="005C13DA" w:rsidRPr="00753916" w:rsidRDefault="005C13DA" w:rsidP="00753916">
      <w:pPr>
        <w:pStyle w:val="ListParagraph"/>
        <w:numPr>
          <w:ilvl w:val="0"/>
          <w:numId w:val="14"/>
        </w:numPr>
        <w:rPr>
          <w:rFonts w:ascii="Oxfam TSTAR PRO" w:hAnsi="Oxfam TSTAR PRO"/>
        </w:rPr>
      </w:pPr>
      <w:r w:rsidRPr="00753916">
        <w:rPr>
          <w:rFonts w:ascii="Oxfam TSTAR PRO" w:hAnsi="Oxfam TSTAR PRO"/>
        </w:rPr>
        <w:t>A review of all monitoring</w:t>
      </w:r>
      <w:r w:rsidR="00902421">
        <w:rPr>
          <w:rFonts w:ascii="Oxfam TSTAR PRO" w:hAnsi="Oxfam TSTAR PRO"/>
        </w:rPr>
        <w:t>, learning</w:t>
      </w:r>
      <w:r w:rsidRPr="00753916">
        <w:rPr>
          <w:rFonts w:ascii="Oxfam TSTAR PRO" w:hAnsi="Oxfam TSTAR PRO"/>
        </w:rPr>
        <w:t xml:space="preserve"> and evaluation documents commissioned through the course of the portfolio</w:t>
      </w:r>
      <w:r w:rsidR="00902421">
        <w:rPr>
          <w:rFonts w:ascii="Oxfam TSTAR PRO" w:hAnsi="Oxfam TSTAR PRO"/>
        </w:rPr>
        <w:t xml:space="preserve"> over the last 5 years</w:t>
      </w:r>
      <w:r w:rsidRPr="00753916">
        <w:rPr>
          <w:rFonts w:ascii="Oxfam TSTAR PRO" w:hAnsi="Oxfam TSTAR PRO"/>
        </w:rPr>
        <w:t xml:space="preserve"> </w:t>
      </w:r>
      <w:r w:rsidR="00753916" w:rsidRPr="00753916">
        <w:rPr>
          <w:rFonts w:ascii="Oxfam TSTAR PRO" w:hAnsi="Oxfam TSTAR PRO"/>
        </w:rPr>
        <w:t>including but not limited to; annual donor reports, Mid-year Oxfam-internal reports; Oxfam Partnership Capacity Assessments; Deep Dive or Learning Reports; Partnership Mapping and/or review reports</w:t>
      </w:r>
      <w:r w:rsidR="00902421">
        <w:rPr>
          <w:rFonts w:ascii="Oxfam TSTAR PRO" w:hAnsi="Oxfam TSTAR PRO"/>
        </w:rPr>
        <w:t>.</w:t>
      </w:r>
    </w:p>
    <w:p w14:paraId="4072FB6B" w14:textId="339C4A8D" w:rsidR="005C13DA" w:rsidRPr="00753916" w:rsidRDefault="005C13DA" w:rsidP="00753916">
      <w:pPr>
        <w:pStyle w:val="ListParagraph"/>
        <w:numPr>
          <w:ilvl w:val="0"/>
          <w:numId w:val="14"/>
        </w:numPr>
        <w:rPr>
          <w:rFonts w:ascii="Oxfam TSTAR PRO" w:hAnsi="Oxfam TSTAR PRO"/>
        </w:rPr>
      </w:pPr>
      <w:r w:rsidRPr="00753916">
        <w:rPr>
          <w:rFonts w:ascii="Oxfam TSTAR PRO" w:hAnsi="Oxfam TSTAR PRO"/>
        </w:rPr>
        <w:t>A workshop</w:t>
      </w:r>
      <w:r w:rsidR="00753916" w:rsidRPr="00753916">
        <w:rPr>
          <w:rFonts w:ascii="Oxfam TSTAR PRO" w:hAnsi="Oxfam TSTAR PRO"/>
        </w:rPr>
        <w:t>/s</w:t>
      </w:r>
      <w:r w:rsidRPr="00753916">
        <w:rPr>
          <w:rFonts w:ascii="Oxfam TSTAR PRO" w:hAnsi="Oxfam TSTAR PRO"/>
        </w:rPr>
        <w:t xml:space="preserve"> with key Program partners at Oxfam utilising approaches consistent with ‘Contribution Analysis’ or ‘Outcome Harvesting’ methodologies</w:t>
      </w:r>
      <w:r w:rsidR="00902421">
        <w:rPr>
          <w:rFonts w:ascii="Oxfam TSTAR PRO" w:hAnsi="Oxfam TSTAR PRO"/>
        </w:rPr>
        <w:t>.</w:t>
      </w:r>
    </w:p>
    <w:p w14:paraId="78E65457" w14:textId="601AE40F" w:rsidR="005C13DA" w:rsidRDefault="005C13DA" w:rsidP="00753916">
      <w:pPr>
        <w:pStyle w:val="ListParagraph"/>
        <w:numPr>
          <w:ilvl w:val="0"/>
          <w:numId w:val="14"/>
        </w:numPr>
        <w:rPr>
          <w:rFonts w:ascii="Oxfam TSTAR PRO" w:hAnsi="Oxfam TSTAR PRO"/>
        </w:rPr>
      </w:pPr>
      <w:r w:rsidRPr="00753916">
        <w:rPr>
          <w:rFonts w:ascii="Oxfam TSTAR PRO" w:hAnsi="Oxfam TSTAR PRO"/>
        </w:rPr>
        <w:t>Key informant interviews with external stakeholders of the Program as required to contextualise the results</w:t>
      </w:r>
      <w:r w:rsidR="00902421">
        <w:rPr>
          <w:rFonts w:ascii="Oxfam TSTAR PRO" w:hAnsi="Oxfam TSTAR PRO"/>
        </w:rPr>
        <w:t>.</w:t>
      </w:r>
    </w:p>
    <w:p w14:paraId="02ABF6F5" w14:textId="6CEBF362" w:rsidR="00355CD6" w:rsidRPr="00355CD6" w:rsidRDefault="00355CD6" w:rsidP="00355CD6">
      <w:pPr>
        <w:rPr>
          <w:rFonts w:ascii="Oxfam TSTAR PRO" w:hAnsi="Oxfam TSTAR PRO"/>
        </w:rPr>
      </w:pPr>
      <w:r w:rsidRPr="00355CD6">
        <w:rPr>
          <w:rFonts w:ascii="Oxfam TSTAR PRO" w:hAnsi="Oxfam TSTAR PRO"/>
        </w:rPr>
        <w:t xml:space="preserve">In line with Oxfam’s values, </w:t>
      </w:r>
      <w:r>
        <w:rPr>
          <w:rFonts w:ascii="Oxfam TSTAR PRO" w:hAnsi="Oxfam TSTAR PRO"/>
        </w:rPr>
        <w:t xml:space="preserve">and where there is available data, </w:t>
      </w:r>
      <w:r w:rsidRPr="00355CD6">
        <w:rPr>
          <w:rFonts w:ascii="Oxfam TSTAR PRO" w:hAnsi="Oxfam TSTAR PRO"/>
        </w:rPr>
        <w:t xml:space="preserve">the </w:t>
      </w:r>
      <w:r>
        <w:rPr>
          <w:rFonts w:ascii="Oxfam TSTAR PRO" w:hAnsi="Oxfam TSTAR PRO"/>
        </w:rPr>
        <w:t xml:space="preserve">meta-review framework should be </w:t>
      </w:r>
      <w:r w:rsidRPr="00355CD6">
        <w:rPr>
          <w:rFonts w:ascii="Oxfam TSTAR PRO" w:hAnsi="Oxfam TSTAR PRO"/>
        </w:rPr>
        <w:t>gender</w:t>
      </w:r>
      <w:r>
        <w:rPr>
          <w:rFonts w:ascii="Oxfam TSTAR PRO" w:hAnsi="Oxfam TSTAR PRO"/>
        </w:rPr>
        <w:t xml:space="preserve"> and disability </w:t>
      </w:r>
      <w:r w:rsidRPr="00355CD6">
        <w:rPr>
          <w:rFonts w:ascii="Oxfam TSTAR PRO" w:hAnsi="Oxfam TSTAR PRO"/>
        </w:rPr>
        <w:t xml:space="preserve">sensitive. </w:t>
      </w:r>
      <w:r w:rsidR="00802B06">
        <w:rPr>
          <w:rFonts w:ascii="Oxfam TSTAR PRO" w:hAnsi="Oxfam TSTAR PRO"/>
        </w:rPr>
        <w:t>If i</w:t>
      </w:r>
      <w:r>
        <w:rPr>
          <w:rFonts w:ascii="Oxfam TSTAR PRO" w:hAnsi="Oxfam TSTAR PRO"/>
        </w:rPr>
        <w:t>nterviews or focus groups are indicated, t</w:t>
      </w:r>
      <w:r w:rsidRPr="00355CD6">
        <w:rPr>
          <w:rFonts w:ascii="Oxfam TSTAR PRO" w:hAnsi="Oxfam TSTAR PRO"/>
        </w:rPr>
        <w:t>he consultant is expected to obtain an informed consent of evaluation participants.</w:t>
      </w:r>
      <w:r>
        <w:rPr>
          <w:rFonts w:ascii="Oxfam TSTAR PRO" w:hAnsi="Oxfam TSTAR PRO"/>
        </w:rPr>
        <w:t xml:space="preserve"> </w:t>
      </w:r>
      <w:r w:rsidRPr="00355CD6">
        <w:rPr>
          <w:rFonts w:ascii="Oxfam TSTAR PRO" w:hAnsi="Oxfam TSTAR PRO"/>
        </w:rPr>
        <w:t xml:space="preserve">The detailed approach to data </w:t>
      </w:r>
      <w:r>
        <w:rPr>
          <w:rFonts w:ascii="Oxfam TSTAR PRO" w:hAnsi="Oxfam TSTAR PRO"/>
        </w:rPr>
        <w:t>synthesis</w:t>
      </w:r>
      <w:r w:rsidRPr="00355CD6">
        <w:rPr>
          <w:rFonts w:ascii="Oxfam TSTAR PRO" w:hAnsi="Oxfam TSTAR PRO"/>
        </w:rPr>
        <w:t xml:space="preserve">, including the </w:t>
      </w:r>
      <w:r>
        <w:rPr>
          <w:rFonts w:ascii="Oxfam TSTAR PRO" w:hAnsi="Oxfam TSTAR PRO"/>
        </w:rPr>
        <w:t>analysis</w:t>
      </w:r>
      <w:r w:rsidRPr="00355CD6">
        <w:rPr>
          <w:rFonts w:ascii="Oxfam TSTAR PRO" w:hAnsi="Oxfam TSTAR PRO"/>
        </w:rPr>
        <w:t xml:space="preserve"> plan, will need to be developed by the consultant </w:t>
      </w:r>
      <w:r>
        <w:rPr>
          <w:rFonts w:ascii="Oxfam TSTAR PRO" w:hAnsi="Oxfam TSTAR PRO"/>
        </w:rPr>
        <w:t>and described in the inception plan</w:t>
      </w:r>
      <w:r w:rsidRPr="00355CD6">
        <w:rPr>
          <w:rFonts w:ascii="Oxfam TSTAR PRO" w:hAnsi="Oxfam TSTAR PRO"/>
        </w:rPr>
        <w:t>.</w:t>
      </w:r>
    </w:p>
    <w:p w14:paraId="06A3590D" w14:textId="13DA4655" w:rsidR="005C13DA" w:rsidRPr="00753916" w:rsidRDefault="00753916" w:rsidP="00753916">
      <w:pPr>
        <w:rPr>
          <w:rFonts w:ascii="Oxfam TSTAR PRO Headline" w:hAnsi="Oxfam TSTAR PRO Headline"/>
        </w:rPr>
      </w:pPr>
      <w:r w:rsidRPr="00753916">
        <w:rPr>
          <w:rFonts w:ascii="Oxfam TSTAR PRO Headline" w:hAnsi="Oxfam TSTAR PRO Headline"/>
        </w:rPr>
        <w:t>Deliverables</w:t>
      </w:r>
    </w:p>
    <w:p w14:paraId="37C8EB3E" w14:textId="284079D0" w:rsidR="00753916" w:rsidRDefault="00753916" w:rsidP="00753916">
      <w:pPr>
        <w:rPr>
          <w:rFonts w:ascii="Oxfam TSTAR PRO" w:hAnsi="Oxfam TSTAR PRO"/>
        </w:rPr>
      </w:pPr>
      <w:r>
        <w:rPr>
          <w:rFonts w:ascii="Oxfam TSTAR PRO" w:hAnsi="Oxfam TSTAR PRO"/>
        </w:rPr>
        <w:t>Oxfam is interested in the following deliverables;</w:t>
      </w:r>
    </w:p>
    <w:p w14:paraId="69CF5931" w14:textId="73661D2B" w:rsidR="00F355A3" w:rsidRPr="00F355A3" w:rsidRDefault="00F355A3" w:rsidP="00F355A3">
      <w:pPr>
        <w:pStyle w:val="ListParagraph"/>
        <w:numPr>
          <w:ilvl w:val="0"/>
          <w:numId w:val="15"/>
        </w:numPr>
        <w:rPr>
          <w:rFonts w:ascii="Oxfam TSTAR PRO" w:hAnsi="Oxfam TSTAR PRO"/>
        </w:rPr>
      </w:pPr>
      <w:r w:rsidRPr="00F355A3">
        <w:rPr>
          <w:rFonts w:ascii="Oxfam TSTAR PRO" w:hAnsi="Oxfam TSTAR PRO"/>
          <w:b/>
          <w:bCs/>
        </w:rPr>
        <w:t>Inception plan</w:t>
      </w:r>
      <w:r>
        <w:rPr>
          <w:rFonts w:ascii="Oxfam TSTAR PRO" w:hAnsi="Oxfam TSTAR PRO"/>
        </w:rPr>
        <w:t xml:space="preserve"> outlining </w:t>
      </w:r>
      <w:r w:rsidRPr="00F355A3">
        <w:rPr>
          <w:rFonts w:ascii="Oxfam TSTAR PRO" w:hAnsi="Oxfam TSTAR PRO"/>
        </w:rPr>
        <w:t xml:space="preserve">the </w:t>
      </w:r>
      <w:r>
        <w:rPr>
          <w:rFonts w:ascii="Oxfam TSTAR PRO" w:hAnsi="Oxfam TSTAR PRO"/>
        </w:rPr>
        <w:t>review</w:t>
      </w:r>
      <w:r w:rsidRPr="00F355A3">
        <w:rPr>
          <w:rFonts w:ascii="Oxfam TSTAR PRO" w:hAnsi="Oxfam TSTAR PRO"/>
        </w:rPr>
        <w:t xml:space="preserve"> methodology, </w:t>
      </w:r>
      <w:r>
        <w:rPr>
          <w:rFonts w:ascii="Oxfam TSTAR PRO" w:hAnsi="Oxfam TSTAR PRO"/>
        </w:rPr>
        <w:t xml:space="preserve">analysis plan, </w:t>
      </w:r>
      <w:r w:rsidRPr="00F355A3">
        <w:rPr>
          <w:rFonts w:ascii="Oxfam TSTAR PRO" w:hAnsi="Oxfam TSTAR PRO"/>
        </w:rPr>
        <w:t>work plan</w:t>
      </w:r>
      <w:r>
        <w:rPr>
          <w:rFonts w:ascii="Oxfam TSTAR PRO" w:hAnsi="Oxfam TSTAR PRO"/>
        </w:rPr>
        <w:t xml:space="preserve"> </w:t>
      </w:r>
      <w:r w:rsidRPr="00F355A3">
        <w:rPr>
          <w:rFonts w:ascii="Oxfam TSTAR PRO" w:hAnsi="Oxfam TSTAR PRO"/>
        </w:rPr>
        <w:t>and timeframes</w:t>
      </w:r>
      <w:r w:rsidR="00272B24">
        <w:rPr>
          <w:rFonts w:ascii="Oxfam TSTAR PRO" w:hAnsi="Oxfam TSTAR PRO"/>
        </w:rPr>
        <w:t>, including any necessary interviews or focus groups</w:t>
      </w:r>
    </w:p>
    <w:p w14:paraId="61EF43CD" w14:textId="50A668C6" w:rsidR="00753916" w:rsidRDefault="00753916" w:rsidP="00753916">
      <w:pPr>
        <w:pStyle w:val="ListParagraph"/>
        <w:numPr>
          <w:ilvl w:val="0"/>
          <w:numId w:val="15"/>
        </w:numPr>
        <w:rPr>
          <w:rFonts w:ascii="Oxfam TSTAR PRO" w:hAnsi="Oxfam TSTAR PRO"/>
        </w:rPr>
      </w:pPr>
      <w:r w:rsidRPr="00F355A3">
        <w:rPr>
          <w:rFonts w:ascii="Oxfam TSTAR PRO" w:hAnsi="Oxfam TSTAR PRO"/>
          <w:b/>
          <w:bCs/>
        </w:rPr>
        <w:t>Primary report</w:t>
      </w:r>
      <w:r>
        <w:rPr>
          <w:rFonts w:ascii="Oxfam TSTAR PRO" w:hAnsi="Oxfam TSTAR PRO"/>
        </w:rPr>
        <w:t xml:space="preserve"> on the impact/outcomes of the portfolio </w:t>
      </w:r>
      <w:r w:rsidR="00F355A3">
        <w:rPr>
          <w:rFonts w:ascii="Oxfam TSTAR PRO" w:hAnsi="Oxfam TSTAR PRO"/>
        </w:rPr>
        <w:t xml:space="preserve">broadly </w:t>
      </w:r>
      <w:r>
        <w:rPr>
          <w:rFonts w:ascii="Oxfam TSTAR PRO" w:hAnsi="Oxfam TSTAR PRO"/>
        </w:rPr>
        <w:t>covering;</w:t>
      </w:r>
    </w:p>
    <w:p w14:paraId="0EF55717" w14:textId="2C8E52ED" w:rsidR="00753916" w:rsidRDefault="00753916" w:rsidP="00753916">
      <w:pPr>
        <w:pStyle w:val="ListParagraph"/>
        <w:numPr>
          <w:ilvl w:val="1"/>
          <w:numId w:val="15"/>
        </w:numPr>
        <w:rPr>
          <w:rFonts w:ascii="Oxfam TSTAR PRO" w:hAnsi="Oxfam TSTAR PRO"/>
        </w:rPr>
      </w:pPr>
      <w:r>
        <w:rPr>
          <w:rFonts w:ascii="Oxfam TSTAR PRO" w:hAnsi="Oxfam TSTAR PRO"/>
        </w:rPr>
        <w:t>Impact by thematic area; resilience, gender, accountable governance</w:t>
      </w:r>
    </w:p>
    <w:p w14:paraId="6B100A90" w14:textId="5BA226F9" w:rsidR="00753916" w:rsidRDefault="00753916" w:rsidP="00753916">
      <w:pPr>
        <w:pStyle w:val="ListParagraph"/>
        <w:numPr>
          <w:ilvl w:val="1"/>
          <w:numId w:val="15"/>
        </w:numPr>
        <w:rPr>
          <w:rFonts w:ascii="Oxfam TSTAR PRO" w:hAnsi="Oxfam TSTAR PRO"/>
        </w:rPr>
      </w:pPr>
      <w:r>
        <w:rPr>
          <w:rFonts w:ascii="Oxfam TSTAR PRO" w:hAnsi="Oxfam TSTAR PRO"/>
        </w:rPr>
        <w:t>Impact by country or regional focus</w:t>
      </w:r>
    </w:p>
    <w:p w14:paraId="53AB86D1" w14:textId="1B0E42E8" w:rsidR="00753916" w:rsidRDefault="00753916" w:rsidP="00753916">
      <w:pPr>
        <w:pStyle w:val="ListParagraph"/>
        <w:numPr>
          <w:ilvl w:val="1"/>
          <w:numId w:val="15"/>
        </w:numPr>
        <w:rPr>
          <w:rFonts w:ascii="Oxfam TSTAR PRO" w:hAnsi="Oxfam TSTAR PRO"/>
        </w:rPr>
      </w:pPr>
      <w:r>
        <w:rPr>
          <w:rFonts w:ascii="Oxfam TSTAR PRO" w:hAnsi="Oxfam TSTAR PRO"/>
        </w:rPr>
        <w:t>Review of models and methods of implementation, including partnership approach</w:t>
      </w:r>
    </w:p>
    <w:p w14:paraId="0D2982FE" w14:textId="7DFFFAAE" w:rsidR="00F355A3" w:rsidRDefault="00F355A3" w:rsidP="00753916">
      <w:pPr>
        <w:pStyle w:val="ListParagraph"/>
        <w:numPr>
          <w:ilvl w:val="1"/>
          <w:numId w:val="15"/>
        </w:numPr>
        <w:rPr>
          <w:rFonts w:ascii="Oxfam TSTAR PRO" w:hAnsi="Oxfam TSTAR PRO"/>
        </w:rPr>
      </w:pPr>
      <w:r>
        <w:rPr>
          <w:rFonts w:ascii="Oxfam TSTAR PRO" w:hAnsi="Oxfam TSTAR PRO"/>
        </w:rPr>
        <w:t>Contextual information, including any evidence on how the Oxfam model of project management/delivery might have influenced the outcomes</w:t>
      </w:r>
    </w:p>
    <w:p w14:paraId="7ADAF4F8" w14:textId="598C87F8" w:rsidR="00F355A3" w:rsidRDefault="00F355A3" w:rsidP="00753916">
      <w:pPr>
        <w:pStyle w:val="ListParagraph"/>
        <w:numPr>
          <w:ilvl w:val="1"/>
          <w:numId w:val="15"/>
        </w:numPr>
        <w:rPr>
          <w:rFonts w:ascii="Oxfam TSTAR PRO" w:hAnsi="Oxfam TSTAR PRO"/>
        </w:rPr>
      </w:pPr>
      <w:r>
        <w:rPr>
          <w:rFonts w:ascii="Oxfam TSTAR PRO" w:hAnsi="Oxfam TSTAR PRO"/>
        </w:rPr>
        <w:t>Section on lessons learned, failures and recommendations for improvements</w:t>
      </w:r>
      <w:r w:rsidR="00802B06">
        <w:rPr>
          <w:rFonts w:ascii="Oxfam TSTAR PRO" w:hAnsi="Oxfam TSTAR PRO"/>
        </w:rPr>
        <w:t>. Oxfam is also interested in recommendations for the scale up or further testing of certain programming models.</w:t>
      </w:r>
    </w:p>
    <w:p w14:paraId="499052E4" w14:textId="044A0F7A" w:rsidR="00753916" w:rsidRPr="00753916" w:rsidRDefault="00753916" w:rsidP="00753916">
      <w:pPr>
        <w:pStyle w:val="ListParagraph"/>
        <w:numPr>
          <w:ilvl w:val="0"/>
          <w:numId w:val="15"/>
        </w:numPr>
        <w:rPr>
          <w:rFonts w:ascii="Oxfam TSTAR PRO" w:hAnsi="Oxfam TSTAR PRO"/>
        </w:rPr>
      </w:pPr>
      <w:r w:rsidRPr="00F355A3">
        <w:rPr>
          <w:rFonts w:ascii="Oxfam TSTAR PRO" w:hAnsi="Oxfam TSTAR PRO"/>
          <w:b/>
          <w:bCs/>
        </w:rPr>
        <w:t>Evidence Briefs</w:t>
      </w:r>
      <w:r>
        <w:rPr>
          <w:rFonts w:ascii="Oxfam TSTAR PRO" w:hAnsi="Oxfam TSTAR PRO"/>
        </w:rPr>
        <w:t xml:space="preserve"> – where a particular approach or outcome was used Oxfam is interested in creating a series of </w:t>
      </w:r>
      <w:r w:rsidR="00F355A3">
        <w:rPr>
          <w:rFonts w:ascii="Oxfam TSTAR PRO" w:hAnsi="Oxfam TSTAR PRO"/>
        </w:rPr>
        <w:t xml:space="preserve">1-2-page </w:t>
      </w:r>
      <w:r>
        <w:rPr>
          <w:rFonts w:ascii="Oxfam TSTAR PRO" w:hAnsi="Oxfam TSTAR PRO"/>
        </w:rPr>
        <w:t xml:space="preserve">briefs articulating the results. For example, where/when/how did Oxfam focus on gender-based violence and what </w:t>
      </w:r>
      <w:r w:rsidR="00F355A3">
        <w:rPr>
          <w:rFonts w:ascii="Oxfam TSTAR PRO" w:hAnsi="Oxfam TSTAR PRO"/>
        </w:rPr>
        <w:t xml:space="preserve">were the quantitative/qualitative outcomes. </w:t>
      </w:r>
    </w:p>
    <w:p w14:paraId="3C4EEF3F" w14:textId="53BAECF6" w:rsidR="00355CD6" w:rsidRPr="00355CD6" w:rsidRDefault="00355CD6" w:rsidP="00355CD6">
      <w:pPr>
        <w:rPr>
          <w:rFonts w:ascii="Oxfam TSTAR PRO Headline" w:hAnsi="Oxfam TSTAR PRO Headline"/>
          <w:sz w:val="24"/>
          <w:szCs w:val="24"/>
        </w:rPr>
      </w:pPr>
      <w:r w:rsidRPr="00355CD6">
        <w:rPr>
          <w:rFonts w:ascii="Oxfam TSTAR PRO Headline" w:hAnsi="Oxfam TSTAR PRO Headline"/>
          <w:sz w:val="24"/>
          <w:szCs w:val="24"/>
        </w:rPr>
        <w:t>Skills and Experience Required</w:t>
      </w:r>
    </w:p>
    <w:p w14:paraId="432FE8D3" w14:textId="46FC33AF" w:rsidR="00355CD6" w:rsidRPr="00355CD6" w:rsidRDefault="00355CD6" w:rsidP="00355CD6">
      <w:pPr>
        <w:rPr>
          <w:rFonts w:ascii="Oxfam TSTAR PRO" w:hAnsi="Oxfam TSTAR PRO"/>
        </w:rPr>
      </w:pPr>
      <w:r w:rsidRPr="00355CD6">
        <w:rPr>
          <w:rFonts w:ascii="Oxfam TSTAR PRO" w:hAnsi="Oxfam TSTAR PRO"/>
        </w:rPr>
        <w:t>The consultant should demonstrate:</w:t>
      </w:r>
    </w:p>
    <w:p w14:paraId="2003BED9" w14:textId="7BA74F60" w:rsidR="00355CD6" w:rsidRPr="00355CD6" w:rsidRDefault="00355CD6" w:rsidP="00355CD6">
      <w:pPr>
        <w:pStyle w:val="ListParagraph"/>
        <w:numPr>
          <w:ilvl w:val="0"/>
          <w:numId w:val="17"/>
        </w:numPr>
        <w:rPr>
          <w:rFonts w:ascii="Oxfam TSTAR PRO" w:hAnsi="Oxfam TSTAR PRO"/>
        </w:rPr>
      </w:pPr>
      <w:r w:rsidRPr="00355CD6">
        <w:rPr>
          <w:rFonts w:ascii="Oxfam TSTAR PRO" w:hAnsi="Oxfam TSTAR PRO"/>
        </w:rPr>
        <w:lastRenderedPageBreak/>
        <w:t xml:space="preserve">5-7 years' experience in conducting </w:t>
      </w:r>
      <w:proofErr w:type="spellStart"/>
      <w:r w:rsidRPr="00355CD6">
        <w:rPr>
          <w:rFonts w:ascii="Oxfam TSTAR PRO" w:hAnsi="Oxfam TSTAR PRO"/>
        </w:rPr>
        <w:t xml:space="preserve">meta </w:t>
      </w:r>
      <w:r w:rsidR="00802B06">
        <w:rPr>
          <w:rFonts w:ascii="Oxfam TSTAR PRO" w:hAnsi="Oxfam TSTAR PRO"/>
        </w:rPr>
        <w:t>analysis</w:t>
      </w:r>
      <w:proofErr w:type="spellEnd"/>
      <w:r w:rsidR="00802B06">
        <w:rPr>
          <w:rFonts w:ascii="Oxfam TSTAR PRO" w:hAnsi="Oxfam TSTAR PRO"/>
        </w:rPr>
        <w:t xml:space="preserve">, meta </w:t>
      </w:r>
      <w:r w:rsidRPr="00355CD6">
        <w:rPr>
          <w:rFonts w:ascii="Oxfam TSTAR PRO" w:hAnsi="Oxfam TSTAR PRO"/>
        </w:rPr>
        <w:t>reviews, systematic reviews, desk-based evaluations or working in a MEAL role for an international NGO or similar, working in humanitarian and development contexts.</w:t>
      </w:r>
    </w:p>
    <w:p w14:paraId="4ABD44AD" w14:textId="7F490CAE" w:rsidR="00355CD6" w:rsidRDefault="00355CD6" w:rsidP="00355CD6">
      <w:pPr>
        <w:pStyle w:val="ListParagraph"/>
        <w:numPr>
          <w:ilvl w:val="0"/>
          <w:numId w:val="17"/>
        </w:numPr>
        <w:rPr>
          <w:rFonts w:ascii="Oxfam TSTAR PRO" w:hAnsi="Oxfam TSTAR PRO"/>
        </w:rPr>
      </w:pPr>
      <w:r w:rsidRPr="00355CD6">
        <w:rPr>
          <w:rFonts w:ascii="Oxfam TSTAR PRO" w:hAnsi="Oxfam TSTAR PRO"/>
        </w:rPr>
        <w:t>Experience in creating data synthesis or analysis frameworks, with attention to gender and disability inclusion</w:t>
      </w:r>
    </w:p>
    <w:p w14:paraId="30787C61" w14:textId="5E5A03F6" w:rsidR="00802B06" w:rsidRPr="00355CD6" w:rsidRDefault="00802B06" w:rsidP="00355CD6">
      <w:pPr>
        <w:pStyle w:val="ListParagraph"/>
        <w:numPr>
          <w:ilvl w:val="0"/>
          <w:numId w:val="17"/>
        </w:numPr>
        <w:rPr>
          <w:rFonts w:ascii="Oxfam TSTAR PRO" w:hAnsi="Oxfam TSTAR PRO"/>
        </w:rPr>
      </w:pPr>
      <w:r>
        <w:rPr>
          <w:rFonts w:ascii="Oxfam TSTAR PRO" w:hAnsi="Oxfam TSTAR PRO"/>
        </w:rPr>
        <w:t>Extensive knowledge of international development programming, project cycle management or related aid programming.</w:t>
      </w:r>
    </w:p>
    <w:p w14:paraId="05DB1A21" w14:textId="77777777" w:rsidR="00355CD6" w:rsidRPr="00355CD6" w:rsidRDefault="00355CD6" w:rsidP="00355CD6">
      <w:pPr>
        <w:pStyle w:val="ListParagraph"/>
        <w:numPr>
          <w:ilvl w:val="0"/>
          <w:numId w:val="17"/>
        </w:numPr>
        <w:rPr>
          <w:rFonts w:ascii="Oxfam TSTAR PRO" w:hAnsi="Oxfam TSTAR PRO"/>
        </w:rPr>
      </w:pPr>
      <w:r w:rsidRPr="00355CD6">
        <w:rPr>
          <w:rFonts w:ascii="Oxfam TSTAR PRO" w:hAnsi="Oxfam TSTAR PRO"/>
        </w:rPr>
        <w:t>Knowledge of the Australian NGO Cooperation program (ANCP) is preferred</w:t>
      </w:r>
    </w:p>
    <w:p w14:paraId="6BDD1B16" w14:textId="17B2DD4D" w:rsidR="00355CD6" w:rsidRPr="00355CD6" w:rsidRDefault="00355CD6" w:rsidP="00355CD6">
      <w:pPr>
        <w:pStyle w:val="ListParagraph"/>
        <w:numPr>
          <w:ilvl w:val="0"/>
          <w:numId w:val="17"/>
        </w:numPr>
        <w:rPr>
          <w:rFonts w:ascii="Oxfam TSTAR PRO" w:hAnsi="Oxfam TSTAR PRO"/>
        </w:rPr>
      </w:pPr>
      <w:r w:rsidRPr="00355CD6">
        <w:rPr>
          <w:rFonts w:ascii="Oxfam TSTAR PRO" w:hAnsi="Oxfam TSTAR PRO"/>
        </w:rPr>
        <w:t>Acknowledged similar consultancies with recognized organizations</w:t>
      </w:r>
    </w:p>
    <w:p w14:paraId="1C651581" w14:textId="1B896DCD" w:rsidR="00355CD6" w:rsidRPr="00355CD6" w:rsidRDefault="00355CD6" w:rsidP="00355CD6">
      <w:pPr>
        <w:pStyle w:val="ListParagraph"/>
        <w:numPr>
          <w:ilvl w:val="0"/>
          <w:numId w:val="17"/>
        </w:numPr>
        <w:rPr>
          <w:rFonts w:ascii="Oxfam TSTAR PRO" w:hAnsi="Oxfam TSTAR PRO"/>
        </w:rPr>
      </w:pPr>
      <w:r w:rsidRPr="00355CD6">
        <w:rPr>
          <w:rFonts w:ascii="Oxfam TSTAR PRO" w:hAnsi="Oxfam TSTAR PRO"/>
        </w:rPr>
        <w:t>Demonstrated analytical and writing skills</w:t>
      </w:r>
    </w:p>
    <w:p w14:paraId="6CF6A8BD" w14:textId="7F0A7861" w:rsidR="00355CD6" w:rsidRPr="00355CD6" w:rsidRDefault="00355CD6" w:rsidP="00355CD6">
      <w:pPr>
        <w:pStyle w:val="ListParagraph"/>
        <w:numPr>
          <w:ilvl w:val="0"/>
          <w:numId w:val="17"/>
        </w:numPr>
        <w:rPr>
          <w:rFonts w:ascii="Oxfam TSTAR PRO" w:hAnsi="Oxfam TSTAR PRO"/>
        </w:rPr>
      </w:pPr>
      <w:r w:rsidRPr="00355CD6">
        <w:rPr>
          <w:rFonts w:ascii="Oxfam TSTAR PRO" w:hAnsi="Oxfam TSTAR PRO"/>
        </w:rPr>
        <w:t xml:space="preserve">Excellent reporting, communication or data visualization skills </w:t>
      </w:r>
    </w:p>
    <w:p w14:paraId="7DE6779B" w14:textId="23650E43" w:rsidR="005C13DA" w:rsidRPr="00272B24" w:rsidRDefault="00272B24" w:rsidP="00355CD6">
      <w:pPr>
        <w:rPr>
          <w:rFonts w:ascii="Oxfam TSTAR PRO Headline" w:hAnsi="Oxfam TSTAR PRO Headline"/>
          <w:sz w:val="24"/>
          <w:szCs w:val="24"/>
        </w:rPr>
      </w:pPr>
      <w:r w:rsidRPr="00272B24">
        <w:rPr>
          <w:rFonts w:ascii="Oxfam TSTAR PRO Headline" w:hAnsi="Oxfam TSTAR PRO Headline"/>
          <w:sz w:val="24"/>
          <w:szCs w:val="24"/>
        </w:rPr>
        <w:t xml:space="preserve">Timeline </w:t>
      </w:r>
    </w:p>
    <w:p w14:paraId="5B591B1F" w14:textId="77777777" w:rsidR="00272B24" w:rsidRPr="00E6405C" w:rsidRDefault="00272B24" w:rsidP="00E6405C">
      <w:pPr>
        <w:pStyle w:val="ListParagraph"/>
        <w:numPr>
          <w:ilvl w:val="0"/>
          <w:numId w:val="25"/>
        </w:numPr>
        <w:rPr>
          <w:rFonts w:ascii="Oxfam TSTAR PRO" w:hAnsi="Oxfam TSTAR PRO"/>
        </w:rPr>
      </w:pPr>
      <w:r w:rsidRPr="00E6405C">
        <w:rPr>
          <w:rFonts w:ascii="Oxfam TSTAR PRO" w:hAnsi="Oxfam TSTAR PRO"/>
        </w:rPr>
        <w:t>Publication of Term of Reference: 15 December 2021</w:t>
      </w:r>
    </w:p>
    <w:p w14:paraId="04724F74" w14:textId="6125E57E" w:rsidR="00272B24" w:rsidRPr="00E6405C" w:rsidRDefault="00272B24" w:rsidP="00E6405C">
      <w:pPr>
        <w:pStyle w:val="ListParagraph"/>
        <w:numPr>
          <w:ilvl w:val="0"/>
          <w:numId w:val="25"/>
        </w:numPr>
        <w:rPr>
          <w:rFonts w:ascii="Oxfam TSTAR PRO" w:hAnsi="Oxfam TSTAR PRO"/>
        </w:rPr>
      </w:pPr>
      <w:r w:rsidRPr="00E6405C">
        <w:rPr>
          <w:rFonts w:ascii="Oxfam TSTAR PRO" w:hAnsi="Oxfam TSTAR PRO"/>
        </w:rPr>
        <w:t xml:space="preserve">Deadline for proposal submissions: </w:t>
      </w:r>
      <w:r w:rsidR="00E92E3C">
        <w:rPr>
          <w:rFonts w:ascii="Oxfam TSTAR PRO" w:hAnsi="Oxfam TSTAR PRO"/>
        </w:rPr>
        <w:t xml:space="preserve">31 </w:t>
      </w:r>
      <w:r w:rsidRPr="00E6405C">
        <w:rPr>
          <w:rFonts w:ascii="Oxfam TSTAR PRO" w:hAnsi="Oxfam TSTAR PRO"/>
        </w:rPr>
        <w:t>January 2022</w:t>
      </w:r>
    </w:p>
    <w:p w14:paraId="305ECACA" w14:textId="79584EA1" w:rsidR="00272B24" w:rsidRPr="00E6405C" w:rsidRDefault="00272B24" w:rsidP="00E6405C">
      <w:pPr>
        <w:pStyle w:val="ListParagraph"/>
        <w:numPr>
          <w:ilvl w:val="0"/>
          <w:numId w:val="25"/>
        </w:numPr>
        <w:rPr>
          <w:rFonts w:ascii="Oxfam TSTAR PRO" w:hAnsi="Oxfam TSTAR PRO"/>
        </w:rPr>
      </w:pPr>
      <w:r w:rsidRPr="00E6405C">
        <w:rPr>
          <w:rFonts w:ascii="Oxfam TSTAR PRO" w:hAnsi="Oxfam TSTAR PRO"/>
        </w:rPr>
        <w:t xml:space="preserve">Notification of award: </w:t>
      </w:r>
      <w:r w:rsidR="00E92E3C">
        <w:rPr>
          <w:rFonts w:ascii="Oxfam TSTAR PRO" w:hAnsi="Oxfam TSTAR PRO"/>
        </w:rPr>
        <w:t>14 February</w:t>
      </w:r>
      <w:r w:rsidRPr="00E6405C">
        <w:rPr>
          <w:rFonts w:ascii="Oxfam TSTAR PRO" w:hAnsi="Oxfam TSTAR PRO"/>
        </w:rPr>
        <w:t xml:space="preserve"> 2022</w:t>
      </w:r>
    </w:p>
    <w:p w14:paraId="76E0EB6A" w14:textId="6DD0C3D6" w:rsidR="00272B24" w:rsidRPr="00E6405C" w:rsidRDefault="00272B24" w:rsidP="00E6405C">
      <w:pPr>
        <w:pStyle w:val="ListParagraph"/>
        <w:numPr>
          <w:ilvl w:val="0"/>
          <w:numId w:val="25"/>
        </w:numPr>
        <w:rPr>
          <w:rFonts w:ascii="Oxfam TSTAR PRO" w:hAnsi="Oxfam TSTAR PRO"/>
        </w:rPr>
      </w:pPr>
      <w:r w:rsidRPr="00E6405C">
        <w:rPr>
          <w:rFonts w:ascii="Oxfam TSTAR PRO" w:hAnsi="Oxfam TSTAR PRO"/>
        </w:rPr>
        <w:t>Deliverables Deadline: 31</w:t>
      </w:r>
      <w:r w:rsidRPr="00E6405C">
        <w:rPr>
          <w:rFonts w:ascii="Oxfam TSTAR PRO" w:hAnsi="Oxfam TSTAR PRO"/>
          <w:vertAlign w:val="superscript"/>
        </w:rPr>
        <w:t>st</w:t>
      </w:r>
      <w:r w:rsidRPr="00E6405C">
        <w:rPr>
          <w:rFonts w:ascii="Oxfam TSTAR PRO" w:hAnsi="Oxfam TSTAR PRO"/>
        </w:rPr>
        <w:t xml:space="preserve"> March 2022 </w:t>
      </w:r>
    </w:p>
    <w:p w14:paraId="4132B0A9" w14:textId="06F0AF58" w:rsidR="00272B24" w:rsidRPr="00272B24" w:rsidRDefault="00272B24" w:rsidP="00272B24">
      <w:pPr>
        <w:rPr>
          <w:rFonts w:ascii="Oxfam TSTAR PRO Headline" w:hAnsi="Oxfam TSTAR PRO Headline"/>
          <w:b/>
          <w:sz w:val="24"/>
          <w:szCs w:val="24"/>
          <w:lang w:val="en-US"/>
        </w:rPr>
      </w:pPr>
      <w:r w:rsidRPr="00272B24">
        <w:rPr>
          <w:rFonts w:ascii="Oxfam TSTAR PRO Headline" w:hAnsi="Oxfam TSTAR PRO Headline"/>
          <w:b/>
          <w:sz w:val="24"/>
          <w:szCs w:val="24"/>
          <w:lang w:val="en-US"/>
        </w:rPr>
        <w:t xml:space="preserve">Evaluation responsibilities and management arrangements </w:t>
      </w:r>
    </w:p>
    <w:p w14:paraId="10D9C767" w14:textId="77777777" w:rsidR="00272B24" w:rsidRPr="00272B24" w:rsidRDefault="00272B24" w:rsidP="00272B24">
      <w:pPr>
        <w:rPr>
          <w:rFonts w:ascii="Oxfam TSTAR PRO" w:hAnsi="Oxfam TSTAR PRO"/>
          <w:lang w:val="en-US"/>
        </w:rPr>
      </w:pPr>
      <w:r w:rsidRPr="00272B24">
        <w:rPr>
          <w:rFonts w:ascii="Oxfam TSTAR PRO" w:hAnsi="Oxfam TSTAR PRO"/>
          <w:lang w:val="en-US"/>
        </w:rPr>
        <w:t>The consultant is required to:</w:t>
      </w:r>
    </w:p>
    <w:p w14:paraId="38782D24" w14:textId="77777777" w:rsidR="00272B24" w:rsidRPr="00E6405C" w:rsidRDefault="00272B24" w:rsidP="00E6405C">
      <w:pPr>
        <w:pStyle w:val="ListParagraph"/>
        <w:numPr>
          <w:ilvl w:val="0"/>
          <w:numId w:val="23"/>
        </w:numPr>
        <w:rPr>
          <w:rFonts w:ascii="Oxfam TSTAR PRO" w:hAnsi="Oxfam TSTAR PRO"/>
          <w:lang w:val="en-US"/>
        </w:rPr>
      </w:pPr>
      <w:r w:rsidRPr="00E6405C">
        <w:rPr>
          <w:rFonts w:ascii="Oxfam TSTAR PRO" w:hAnsi="Oxfam TSTAR PRO"/>
          <w:lang w:val="en-US"/>
        </w:rPr>
        <w:t xml:space="preserve">Take the responsibility for the Meta-Review, submit deliverables on time and to a high quality. </w:t>
      </w:r>
    </w:p>
    <w:p w14:paraId="1C42088A" w14:textId="7C79D5F7" w:rsidR="00272B24" w:rsidRPr="00E6405C" w:rsidRDefault="00272B24" w:rsidP="00E6405C">
      <w:pPr>
        <w:pStyle w:val="ListParagraph"/>
        <w:numPr>
          <w:ilvl w:val="0"/>
          <w:numId w:val="23"/>
        </w:numPr>
        <w:rPr>
          <w:rFonts w:ascii="Oxfam TSTAR PRO" w:hAnsi="Oxfam TSTAR PRO"/>
          <w:lang w:val="en-US"/>
        </w:rPr>
      </w:pPr>
      <w:r w:rsidRPr="00E6405C">
        <w:rPr>
          <w:rFonts w:ascii="Oxfam TSTAR PRO" w:hAnsi="Oxfam TSTAR PRO"/>
          <w:lang w:val="en-US"/>
        </w:rPr>
        <w:t>Be the single contact point for Oxfam for all the liaison and coordination.</w:t>
      </w:r>
    </w:p>
    <w:p w14:paraId="1BA5B77F" w14:textId="51FDCF9B" w:rsidR="00272B24" w:rsidRPr="00E6405C" w:rsidRDefault="00E6405C" w:rsidP="00E6405C">
      <w:pPr>
        <w:pStyle w:val="ListParagraph"/>
        <w:numPr>
          <w:ilvl w:val="0"/>
          <w:numId w:val="23"/>
        </w:numPr>
        <w:rPr>
          <w:rFonts w:ascii="Oxfam TSTAR PRO" w:hAnsi="Oxfam TSTAR PRO"/>
          <w:lang w:val="en-US"/>
        </w:rPr>
      </w:pPr>
      <w:r w:rsidRPr="00E6405C">
        <w:rPr>
          <w:rFonts w:ascii="Oxfam TSTAR PRO" w:hAnsi="Oxfam TSTAR PRO"/>
          <w:lang w:val="en-US"/>
        </w:rPr>
        <w:t>Where indicated, a</w:t>
      </w:r>
      <w:r w:rsidR="00272B24" w:rsidRPr="00E6405C">
        <w:rPr>
          <w:rFonts w:ascii="Oxfam TSTAR PRO" w:hAnsi="Oxfam TSTAR PRO"/>
          <w:lang w:val="en-US"/>
        </w:rPr>
        <w:t>ll activities conducted in-person should follow Covid-19 safe procedures</w:t>
      </w:r>
    </w:p>
    <w:p w14:paraId="3F7D412D" w14:textId="77777777" w:rsidR="00272B24" w:rsidRPr="00E6405C" w:rsidRDefault="00272B24" w:rsidP="00E6405C">
      <w:pPr>
        <w:pStyle w:val="ListParagraph"/>
        <w:numPr>
          <w:ilvl w:val="0"/>
          <w:numId w:val="23"/>
        </w:numPr>
        <w:rPr>
          <w:rFonts w:ascii="Oxfam TSTAR PRO" w:hAnsi="Oxfam TSTAR PRO"/>
          <w:lang w:val="en-US"/>
        </w:rPr>
      </w:pPr>
      <w:r w:rsidRPr="00E6405C">
        <w:rPr>
          <w:rFonts w:ascii="Oxfam TSTAR PRO" w:hAnsi="Oxfam TSTAR PRO"/>
          <w:lang w:val="en-US"/>
        </w:rPr>
        <w:t>Follow the Oxfam Code of Conduct and ensure that all the Consultant’s personnel (if relevant) are following the Code of Conduct and the policies of Oxfam and a declaration to this effect is signed by them.</w:t>
      </w:r>
    </w:p>
    <w:p w14:paraId="16B92142" w14:textId="16CF578D" w:rsidR="00272B24" w:rsidRPr="00E6405C" w:rsidRDefault="00272B24" w:rsidP="00E6405C">
      <w:pPr>
        <w:pStyle w:val="ListParagraph"/>
        <w:numPr>
          <w:ilvl w:val="0"/>
          <w:numId w:val="23"/>
        </w:numPr>
        <w:rPr>
          <w:rFonts w:ascii="Oxfam TSTAR PRO" w:hAnsi="Oxfam TSTAR PRO"/>
          <w:lang w:val="en-US"/>
        </w:rPr>
      </w:pPr>
      <w:r w:rsidRPr="00E6405C">
        <w:rPr>
          <w:rFonts w:ascii="Oxfam TSTAR PRO" w:hAnsi="Oxfam TSTAR PRO"/>
          <w:lang w:val="en-US"/>
        </w:rPr>
        <w:t xml:space="preserve">Maintain the confidentiality of all information gathered. Before undertaking, the consultant will have to declare that the information gathered would not be used for a purpose other than for those stipulated in the </w:t>
      </w:r>
      <w:proofErr w:type="spellStart"/>
      <w:r w:rsidRPr="00E6405C">
        <w:rPr>
          <w:rFonts w:ascii="Oxfam TSTAR PRO" w:hAnsi="Oxfam TSTAR PRO"/>
          <w:lang w:val="en-US"/>
        </w:rPr>
        <w:t>ToR</w:t>
      </w:r>
      <w:proofErr w:type="spellEnd"/>
      <w:r w:rsidRPr="00E6405C">
        <w:rPr>
          <w:rFonts w:ascii="Oxfam TSTAR PRO" w:hAnsi="Oxfam TSTAR PRO"/>
          <w:lang w:val="en-US"/>
        </w:rPr>
        <w:t>.</w:t>
      </w:r>
    </w:p>
    <w:p w14:paraId="746BAA28" w14:textId="642BD274" w:rsidR="00272B24" w:rsidRPr="00272B24" w:rsidRDefault="00272B24" w:rsidP="00272B24">
      <w:pPr>
        <w:rPr>
          <w:rFonts w:ascii="Oxfam TSTAR PRO" w:hAnsi="Oxfam TSTAR PRO"/>
          <w:lang w:val="en-US"/>
        </w:rPr>
      </w:pPr>
      <w:r w:rsidRPr="00272B24">
        <w:rPr>
          <w:rFonts w:ascii="Oxfam TSTAR PRO" w:hAnsi="Oxfam TSTAR PRO"/>
          <w:lang w:val="en-US"/>
        </w:rPr>
        <w:t>Oxfam is required to</w:t>
      </w:r>
      <w:r w:rsidR="00E6405C">
        <w:rPr>
          <w:rFonts w:ascii="Oxfam TSTAR PRO" w:hAnsi="Oxfam TSTAR PRO"/>
          <w:lang w:val="en-US"/>
        </w:rPr>
        <w:t>:</w:t>
      </w:r>
    </w:p>
    <w:p w14:paraId="616BC35B" w14:textId="774B2E67" w:rsidR="00272B24" w:rsidRPr="00E6405C" w:rsidRDefault="00272B24" w:rsidP="00E6405C">
      <w:pPr>
        <w:pStyle w:val="ListParagraph"/>
        <w:numPr>
          <w:ilvl w:val="0"/>
          <w:numId w:val="24"/>
        </w:numPr>
        <w:rPr>
          <w:rFonts w:ascii="Oxfam TSTAR PRO" w:hAnsi="Oxfam TSTAR PRO"/>
          <w:lang w:val="en-US"/>
        </w:rPr>
      </w:pPr>
      <w:r w:rsidRPr="00E6405C">
        <w:rPr>
          <w:rFonts w:ascii="Oxfam TSTAR PRO" w:hAnsi="Oxfam TSTAR PRO"/>
          <w:lang w:val="en-US"/>
        </w:rPr>
        <w:t xml:space="preserve">Provide timely relevant documentation and </w:t>
      </w:r>
      <w:proofErr w:type="spellStart"/>
      <w:r w:rsidRPr="00E6405C">
        <w:rPr>
          <w:rFonts w:ascii="Oxfam TSTAR PRO" w:hAnsi="Oxfam TSTAR PRO"/>
          <w:lang w:val="en-US"/>
        </w:rPr>
        <w:t>programme</w:t>
      </w:r>
      <w:proofErr w:type="spellEnd"/>
      <w:r w:rsidRPr="00E6405C">
        <w:rPr>
          <w:rFonts w:ascii="Oxfam TSTAR PRO" w:hAnsi="Oxfam TSTAR PRO"/>
          <w:lang w:val="en-US"/>
        </w:rPr>
        <w:t xml:space="preserve"> reports </w:t>
      </w:r>
      <w:r w:rsidR="00E6405C" w:rsidRPr="00E6405C">
        <w:rPr>
          <w:rFonts w:ascii="Oxfam TSTAR PRO" w:hAnsi="Oxfam TSTAR PRO"/>
          <w:lang w:val="en-US"/>
        </w:rPr>
        <w:t>for the desk-review</w:t>
      </w:r>
    </w:p>
    <w:p w14:paraId="7E325997" w14:textId="3AB8D7AE" w:rsidR="00272B24" w:rsidRPr="00E6405C" w:rsidRDefault="00272B24" w:rsidP="00E6405C">
      <w:pPr>
        <w:pStyle w:val="ListParagraph"/>
        <w:numPr>
          <w:ilvl w:val="0"/>
          <w:numId w:val="24"/>
        </w:numPr>
        <w:rPr>
          <w:rFonts w:ascii="Oxfam TSTAR PRO" w:hAnsi="Oxfam TSTAR PRO"/>
          <w:lang w:val="en-US"/>
        </w:rPr>
      </w:pPr>
      <w:r w:rsidRPr="00E6405C">
        <w:rPr>
          <w:rFonts w:ascii="Oxfam TSTAR PRO" w:hAnsi="Oxfam TSTAR PRO"/>
          <w:lang w:val="en-US"/>
        </w:rPr>
        <w:t>Hold the responsibility for the provision of feedback and comments for inception report, tools, draft report, and</w:t>
      </w:r>
      <w:r w:rsidR="00E6405C" w:rsidRPr="00E6405C">
        <w:rPr>
          <w:rFonts w:ascii="Oxfam TSTAR PRO" w:hAnsi="Oxfam TSTAR PRO"/>
          <w:lang w:val="en-US"/>
        </w:rPr>
        <w:t xml:space="preserve"> any</w:t>
      </w:r>
      <w:r w:rsidRPr="00E6405C">
        <w:rPr>
          <w:rFonts w:ascii="Oxfam TSTAR PRO" w:hAnsi="Oxfam TSTAR PRO"/>
          <w:lang w:val="en-US"/>
        </w:rPr>
        <w:t xml:space="preserve"> presentations as per the agreed time frame. </w:t>
      </w:r>
    </w:p>
    <w:p w14:paraId="6CA3E665" w14:textId="77777777" w:rsidR="00272B24" w:rsidRPr="00E6405C" w:rsidRDefault="00272B24" w:rsidP="00E6405C">
      <w:pPr>
        <w:pStyle w:val="ListParagraph"/>
        <w:numPr>
          <w:ilvl w:val="0"/>
          <w:numId w:val="24"/>
        </w:numPr>
        <w:rPr>
          <w:rFonts w:ascii="Oxfam TSTAR PRO" w:hAnsi="Oxfam TSTAR PRO"/>
          <w:lang w:val="en-US"/>
        </w:rPr>
      </w:pPr>
      <w:r w:rsidRPr="00E6405C">
        <w:rPr>
          <w:rFonts w:ascii="Oxfam TSTAR PRO" w:hAnsi="Oxfam TSTAR PRO"/>
          <w:lang w:val="en-US"/>
        </w:rPr>
        <w:t>Provide the templates for reporting</w:t>
      </w:r>
    </w:p>
    <w:p w14:paraId="07F41E53" w14:textId="77777777" w:rsidR="00272B24" w:rsidRPr="00E6405C" w:rsidRDefault="00272B24" w:rsidP="00E6405C">
      <w:pPr>
        <w:pStyle w:val="ListParagraph"/>
        <w:numPr>
          <w:ilvl w:val="0"/>
          <w:numId w:val="24"/>
        </w:numPr>
        <w:rPr>
          <w:rFonts w:ascii="Oxfam TSTAR PRO" w:hAnsi="Oxfam TSTAR PRO"/>
          <w:lang w:val="en-US"/>
        </w:rPr>
      </w:pPr>
      <w:r w:rsidRPr="00E6405C">
        <w:rPr>
          <w:rFonts w:ascii="Oxfam TSTAR PRO" w:hAnsi="Oxfam TSTAR PRO"/>
          <w:lang w:val="en-US"/>
        </w:rPr>
        <w:t>Facilitate necessary arrangements for meetings and presentations when relevant</w:t>
      </w:r>
    </w:p>
    <w:p w14:paraId="3B3BFB2B" w14:textId="77777777" w:rsidR="00272B24" w:rsidRPr="00E6405C" w:rsidRDefault="00272B24" w:rsidP="00E6405C">
      <w:pPr>
        <w:pStyle w:val="ListParagraph"/>
        <w:numPr>
          <w:ilvl w:val="0"/>
          <w:numId w:val="24"/>
        </w:numPr>
        <w:rPr>
          <w:rFonts w:ascii="Oxfam TSTAR PRO" w:hAnsi="Oxfam TSTAR PRO"/>
          <w:lang w:val="en-US"/>
        </w:rPr>
      </w:pPr>
      <w:r w:rsidRPr="00E6405C">
        <w:rPr>
          <w:rFonts w:ascii="Oxfam TSTAR PRO" w:hAnsi="Oxfam TSTAR PRO"/>
          <w:lang w:val="en-US"/>
        </w:rPr>
        <w:t>Review the timeline of evaluation and make necessary amendments in consultation with the consultant</w:t>
      </w:r>
    </w:p>
    <w:p w14:paraId="1A9AD212" w14:textId="77777777" w:rsidR="00E6405C" w:rsidRDefault="00272B24" w:rsidP="00272B24">
      <w:pPr>
        <w:pStyle w:val="ListParagraph"/>
        <w:numPr>
          <w:ilvl w:val="0"/>
          <w:numId w:val="24"/>
        </w:numPr>
        <w:rPr>
          <w:rFonts w:ascii="Oxfam TSTAR PRO" w:hAnsi="Oxfam TSTAR PRO"/>
          <w:lang w:val="en-US"/>
        </w:rPr>
      </w:pPr>
      <w:r w:rsidRPr="00E6405C">
        <w:rPr>
          <w:rFonts w:ascii="Oxfam TSTAR PRO" w:hAnsi="Oxfam TSTAR PRO"/>
          <w:lang w:val="en-US"/>
        </w:rPr>
        <w:t>Provide payments to the consultant as per the agreed schedule upon completion of minimum requirements</w:t>
      </w:r>
    </w:p>
    <w:p w14:paraId="119FA2EB" w14:textId="77777777" w:rsidR="00E6405C" w:rsidRPr="00E6405C" w:rsidRDefault="00272B24" w:rsidP="00687E79">
      <w:pPr>
        <w:pStyle w:val="ListParagraph"/>
        <w:numPr>
          <w:ilvl w:val="0"/>
          <w:numId w:val="24"/>
        </w:numPr>
        <w:rPr>
          <w:rFonts w:ascii="Oxfam TSTAR PRO" w:hAnsi="Oxfam TSTAR PRO"/>
          <w:b/>
          <w:lang w:val="en-US"/>
        </w:rPr>
      </w:pPr>
      <w:r w:rsidRPr="00E6405C">
        <w:rPr>
          <w:rFonts w:ascii="Oxfam TSTAR PRO" w:hAnsi="Oxfam TSTAR PRO"/>
          <w:lang w:val="en-US"/>
        </w:rPr>
        <w:t xml:space="preserve">Oxfam will share the findings with partners, key stakeholders (internal and external). The full </w:t>
      </w:r>
      <w:r w:rsidR="00E6405C" w:rsidRPr="00E6405C">
        <w:rPr>
          <w:rFonts w:ascii="Oxfam TSTAR PRO" w:hAnsi="Oxfam TSTAR PRO"/>
          <w:lang w:val="en-US"/>
        </w:rPr>
        <w:t>meta-review</w:t>
      </w:r>
      <w:r w:rsidRPr="00E6405C">
        <w:rPr>
          <w:rFonts w:ascii="Oxfam TSTAR PRO" w:hAnsi="Oxfam TSTAR PRO"/>
          <w:lang w:val="en-US"/>
        </w:rPr>
        <w:t xml:space="preserve"> as well as the executive summary and management response will be posted on Oxfam websites and made available for publishing to institutional donors following Oxfam’s commitment to transparency and accountability</w:t>
      </w:r>
    </w:p>
    <w:p w14:paraId="3F844874" w14:textId="29382B89" w:rsidR="00272B24" w:rsidRPr="00E6405C" w:rsidRDefault="00272B24" w:rsidP="00E6405C">
      <w:pPr>
        <w:rPr>
          <w:rFonts w:ascii="Oxfam TSTAR PRO Headline" w:hAnsi="Oxfam TSTAR PRO Headline"/>
          <w:b/>
          <w:sz w:val="24"/>
          <w:szCs w:val="24"/>
          <w:lang w:val="en-US"/>
        </w:rPr>
      </w:pPr>
      <w:r w:rsidRPr="00E6405C">
        <w:rPr>
          <w:rFonts w:ascii="Oxfam TSTAR PRO Headline" w:hAnsi="Oxfam TSTAR PRO Headline"/>
          <w:b/>
          <w:sz w:val="24"/>
          <w:szCs w:val="24"/>
          <w:lang w:val="en-US"/>
        </w:rPr>
        <w:lastRenderedPageBreak/>
        <w:t xml:space="preserve">Process of the selection of the </w:t>
      </w:r>
      <w:r w:rsidR="00E6405C" w:rsidRPr="00E6405C">
        <w:rPr>
          <w:rFonts w:ascii="Oxfam TSTAR PRO Headline" w:hAnsi="Oxfam TSTAR PRO Headline"/>
          <w:b/>
          <w:sz w:val="24"/>
          <w:szCs w:val="24"/>
          <w:lang w:val="en-US"/>
        </w:rPr>
        <w:t>consultant</w:t>
      </w:r>
    </w:p>
    <w:p w14:paraId="50DC6BB2" w14:textId="77777777" w:rsidR="00272B24" w:rsidRPr="00272B24" w:rsidRDefault="00272B24" w:rsidP="00272B24">
      <w:pPr>
        <w:rPr>
          <w:rFonts w:ascii="Oxfam TSTAR PRO" w:hAnsi="Oxfam TSTAR PRO"/>
          <w:lang w:val="en-US"/>
        </w:rPr>
      </w:pPr>
      <w:r w:rsidRPr="00272B24">
        <w:rPr>
          <w:rFonts w:ascii="Oxfam TSTAR PRO" w:hAnsi="Oxfam TSTAR PRO"/>
          <w:lang w:val="en-US"/>
        </w:rPr>
        <w:t xml:space="preserve">Oxfam invites consultants (firms or individuals) to submit a comprehensive proposal describing and articulating the work requirements outlined in this </w:t>
      </w:r>
      <w:proofErr w:type="spellStart"/>
      <w:r w:rsidRPr="00272B24">
        <w:rPr>
          <w:rFonts w:ascii="Oxfam TSTAR PRO" w:hAnsi="Oxfam TSTAR PRO"/>
          <w:lang w:val="en-US"/>
        </w:rPr>
        <w:t>ToR</w:t>
      </w:r>
      <w:proofErr w:type="spellEnd"/>
      <w:r w:rsidRPr="00272B24">
        <w:rPr>
          <w:rFonts w:ascii="Oxfam TSTAR PRO" w:hAnsi="Oxfam TSTAR PRO"/>
          <w:lang w:val="en-US"/>
        </w:rPr>
        <w:t xml:space="preserve">. </w:t>
      </w:r>
    </w:p>
    <w:p w14:paraId="331C7889" w14:textId="3A7C2D6C" w:rsidR="00272B24" w:rsidRPr="00272B24" w:rsidRDefault="00B0173F" w:rsidP="00272B24">
      <w:pPr>
        <w:rPr>
          <w:rFonts w:ascii="Oxfam TSTAR PRO" w:hAnsi="Oxfam TSTAR PRO"/>
          <w:lang w:val="en-US"/>
        </w:rPr>
      </w:pPr>
      <w:r>
        <w:rPr>
          <w:rFonts w:ascii="Oxfam TSTAR PRO" w:hAnsi="Oxfam TSTAR PRO"/>
          <w:lang w:val="en-US"/>
        </w:rPr>
        <w:t>S</w:t>
      </w:r>
      <w:r w:rsidR="00272B24" w:rsidRPr="00272B24">
        <w:rPr>
          <w:rFonts w:ascii="Oxfam TSTAR PRO" w:hAnsi="Oxfam TSTAR PRO"/>
          <w:lang w:val="en-US"/>
        </w:rPr>
        <w:t>ubmission</w:t>
      </w:r>
      <w:r>
        <w:rPr>
          <w:rFonts w:ascii="Oxfam TSTAR PRO" w:hAnsi="Oxfam TSTAR PRO"/>
          <w:lang w:val="en-US"/>
        </w:rPr>
        <w:t>s</w:t>
      </w:r>
      <w:r w:rsidR="00272B24" w:rsidRPr="00272B24">
        <w:rPr>
          <w:rFonts w:ascii="Oxfam TSTAR PRO" w:hAnsi="Oxfam TSTAR PRO"/>
          <w:lang w:val="en-US"/>
        </w:rPr>
        <w:t xml:space="preserve"> to Oxfam Australia should include:</w:t>
      </w:r>
    </w:p>
    <w:p w14:paraId="6648F6AF" w14:textId="56244678" w:rsidR="00272B24" w:rsidRPr="001B2B19" w:rsidRDefault="00272B24" w:rsidP="001B2B19">
      <w:pPr>
        <w:pStyle w:val="ListParagraph"/>
        <w:numPr>
          <w:ilvl w:val="0"/>
          <w:numId w:val="27"/>
        </w:numPr>
        <w:rPr>
          <w:rFonts w:ascii="Oxfam TSTAR PRO" w:hAnsi="Oxfam TSTAR PRO"/>
          <w:lang w:val="en-US"/>
        </w:rPr>
      </w:pPr>
      <w:r w:rsidRPr="001B2B19">
        <w:rPr>
          <w:rFonts w:ascii="Oxfam TSTAR PRO" w:hAnsi="Oxfam TSTAR PRO"/>
          <w:lang w:val="en-US"/>
        </w:rPr>
        <w:t>Cover letter (max one page) summarizing experience</w:t>
      </w:r>
      <w:r w:rsidR="001B2B19">
        <w:rPr>
          <w:rFonts w:ascii="Oxfam TSTAR PRO" w:hAnsi="Oxfam TSTAR PRO"/>
          <w:lang w:val="en-US"/>
        </w:rPr>
        <w:t xml:space="preserve"> and suitability</w:t>
      </w:r>
    </w:p>
    <w:p w14:paraId="182C8C64" w14:textId="6E695B1A" w:rsidR="00272B24" w:rsidRPr="001B2B19" w:rsidRDefault="00272B24" w:rsidP="001B2B19">
      <w:pPr>
        <w:pStyle w:val="ListParagraph"/>
        <w:numPr>
          <w:ilvl w:val="0"/>
          <w:numId w:val="27"/>
        </w:numPr>
        <w:rPr>
          <w:rFonts w:ascii="Oxfam TSTAR PRO" w:hAnsi="Oxfam TSTAR PRO"/>
          <w:lang w:val="en-US"/>
        </w:rPr>
      </w:pPr>
      <w:r w:rsidRPr="001B2B19">
        <w:rPr>
          <w:rFonts w:ascii="Oxfam TSTAR PRO" w:hAnsi="Oxfam TSTAR PRO"/>
          <w:lang w:val="en-US"/>
        </w:rPr>
        <w:t xml:space="preserve">Technical proposal </w:t>
      </w:r>
      <w:r w:rsidR="001B2B19">
        <w:rPr>
          <w:rFonts w:ascii="Oxfam TSTAR PRO" w:hAnsi="Oxfam TSTAR PRO"/>
          <w:lang w:val="en-US"/>
        </w:rPr>
        <w:t xml:space="preserve">(max four pages) </w:t>
      </w:r>
      <w:r w:rsidR="00E6405C" w:rsidRPr="001B2B19">
        <w:rPr>
          <w:rFonts w:ascii="Oxfam TSTAR PRO" w:hAnsi="Oxfam TSTAR PRO"/>
          <w:lang w:val="en-US"/>
        </w:rPr>
        <w:t>describing the consultants understanding of the key review questions</w:t>
      </w:r>
      <w:r w:rsidR="00B0173F">
        <w:rPr>
          <w:rFonts w:ascii="Oxfam TSTAR PRO" w:hAnsi="Oxfam TSTAR PRO"/>
          <w:lang w:val="en-US"/>
        </w:rPr>
        <w:t xml:space="preserve"> (including proposed changes)</w:t>
      </w:r>
      <w:r w:rsidR="00E6405C" w:rsidRPr="001B2B19">
        <w:rPr>
          <w:rFonts w:ascii="Oxfam TSTAR PRO" w:hAnsi="Oxfam TSTAR PRO"/>
          <w:lang w:val="en-US"/>
        </w:rPr>
        <w:t>, as well as proposed process, methods and timeline for meeting the purpose and deliverables of this consultancy</w:t>
      </w:r>
      <w:r w:rsidRPr="001B2B19">
        <w:rPr>
          <w:rFonts w:ascii="Oxfam TSTAR PRO" w:hAnsi="Oxfam TSTAR PRO"/>
          <w:lang w:val="en-US"/>
        </w:rPr>
        <w:t>.</w:t>
      </w:r>
      <w:r w:rsidR="001B2B19" w:rsidRPr="001B2B19">
        <w:rPr>
          <w:rFonts w:ascii="Oxfam TSTAR PRO" w:hAnsi="Oxfam TSTAR PRO"/>
          <w:lang w:val="en-US"/>
        </w:rPr>
        <w:t xml:space="preserve"> </w:t>
      </w:r>
      <w:r w:rsidR="001B2B19">
        <w:rPr>
          <w:rFonts w:ascii="Oxfam TSTAR PRO" w:hAnsi="Oxfam TSTAR PRO"/>
          <w:lang w:val="en-US"/>
        </w:rPr>
        <w:t>Please include a f</w:t>
      </w:r>
      <w:r w:rsidR="001B2B19" w:rsidRPr="001B2B19">
        <w:rPr>
          <w:rFonts w:ascii="Oxfam TSTAR PRO" w:hAnsi="Oxfam TSTAR PRO"/>
          <w:lang w:val="en-US"/>
        </w:rPr>
        <w:t>inancial proposal including the consulting daily rate. Please note that the financial proposal should be all inclusive as no separate allowances will be provided.</w:t>
      </w:r>
    </w:p>
    <w:p w14:paraId="001292A0" w14:textId="7C3E2AB8" w:rsidR="00272B24" w:rsidRPr="001B2B19" w:rsidRDefault="00272B24" w:rsidP="001B2B19">
      <w:pPr>
        <w:pStyle w:val="ListParagraph"/>
        <w:numPr>
          <w:ilvl w:val="0"/>
          <w:numId w:val="27"/>
        </w:numPr>
        <w:rPr>
          <w:rFonts w:ascii="Oxfam TSTAR PRO" w:hAnsi="Oxfam TSTAR PRO"/>
          <w:lang w:val="en-US"/>
        </w:rPr>
      </w:pPr>
      <w:r w:rsidRPr="001B2B19">
        <w:rPr>
          <w:rFonts w:ascii="Oxfam TSTAR PRO" w:hAnsi="Oxfam TSTAR PRO"/>
          <w:lang w:val="en-US"/>
        </w:rPr>
        <w:t xml:space="preserve">CV </w:t>
      </w:r>
      <w:r w:rsidR="001B2B19">
        <w:rPr>
          <w:rFonts w:ascii="Oxfam TSTAR PRO" w:hAnsi="Oxfam TSTAR PRO"/>
          <w:lang w:val="en-US"/>
        </w:rPr>
        <w:t xml:space="preserve">/ Resume </w:t>
      </w:r>
    </w:p>
    <w:p w14:paraId="638FC3BD" w14:textId="6A290584" w:rsidR="00272B24" w:rsidRPr="001B2B19" w:rsidRDefault="00E6405C" w:rsidP="001B2B19">
      <w:pPr>
        <w:pStyle w:val="ListParagraph"/>
        <w:numPr>
          <w:ilvl w:val="0"/>
          <w:numId w:val="27"/>
        </w:numPr>
        <w:rPr>
          <w:rFonts w:ascii="Oxfam TSTAR PRO" w:hAnsi="Oxfam TSTAR PRO"/>
          <w:lang w:val="en-US"/>
        </w:rPr>
      </w:pPr>
      <w:r w:rsidRPr="001B2B19">
        <w:rPr>
          <w:rFonts w:ascii="Oxfam TSTAR PRO" w:hAnsi="Oxfam TSTAR PRO"/>
          <w:lang w:val="en-US"/>
        </w:rPr>
        <w:t xml:space="preserve">One </w:t>
      </w:r>
      <w:r w:rsidR="00272B24" w:rsidRPr="001B2B19">
        <w:rPr>
          <w:rFonts w:ascii="Oxfam TSTAR PRO" w:hAnsi="Oxfam TSTAR PRO"/>
          <w:lang w:val="en-US"/>
        </w:rPr>
        <w:t>recent work sample</w:t>
      </w:r>
    </w:p>
    <w:p w14:paraId="62AD76B6" w14:textId="77777777" w:rsidR="00272B24" w:rsidRPr="001B2B19" w:rsidRDefault="00272B24" w:rsidP="001B2B19">
      <w:pPr>
        <w:pStyle w:val="ListParagraph"/>
        <w:numPr>
          <w:ilvl w:val="0"/>
          <w:numId w:val="27"/>
        </w:numPr>
        <w:rPr>
          <w:rFonts w:ascii="Oxfam TSTAR PRO" w:hAnsi="Oxfam TSTAR PRO"/>
          <w:lang w:val="en-US"/>
        </w:rPr>
      </w:pPr>
      <w:r w:rsidRPr="001B2B19">
        <w:rPr>
          <w:rFonts w:ascii="Oxfam TSTAR PRO" w:hAnsi="Oxfam TSTAR PRO"/>
          <w:lang w:val="en-US"/>
        </w:rPr>
        <w:t>Name and contact details of two professional references</w:t>
      </w:r>
    </w:p>
    <w:p w14:paraId="59F47E88" w14:textId="77777777" w:rsidR="00272B24" w:rsidRPr="00272B24" w:rsidRDefault="00272B24" w:rsidP="00272B24">
      <w:pPr>
        <w:rPr>
          <w:rFonts w:ascii="Oxfam TSTAR PRO" w:hAnsi="Oxfam TSTAR PRO"/>
          <w:lang w:val="en-US"/>
        </w:rPr>
      </w:pPr>
      <w:r w:rsidRPr="00272B24">
        <w:rPr>
          <w:rFonts w:ascii="Oxfam TSTAR PRO" w:hAnsi="Oxfam TSTAR PRO"/>
          <w:lang w:val="en-US"/>
        </w:rPr>
        <w:t>All proposals will be evaluated based on internally agreed criteria as follows:</w:t>
      </w:r>
    </w:p>
    <w:p w14:paraId="13A6FB8E" w14:textId="610CD651" w:rsidR="00272B24" w:rsidRPr="001B2B19" w:rsidRDefault="001B2B19" w:rsidP="001B2B19">
      <w:pPr>
        <w:pStyle w:val="ListParagraph"/>
        <w:numPr>
          <w:ilvl w:val="0"/>
          <w:numId w:val="26"/>
        </w:numPr>
        <w:rPr>
          <w:rFonts w:ascii="Oxfam TSTAR PRO" w:hAnsi="Oxfam TSTAR PRO"/>
          <w:lang w:val="en-US"/>
        </w:rPr>
      </w:pPr>
      <w:r w:rsidRPr="001B2B19">
        <w:rPr>
          <w:rFonts w:ascii="Oxfam TSTAR PRO" w:hAnsi="Oxfam TSTAR PRO"/>
          <w:lang w:val="en-US"/>
        </w:rPr>
        <w:t>Relevant skills and experience</w:t>
      </w:r>
      <w:r w:rsidR="00272B24" w:rsidRPr="001B2B19">
        <w:rPr>
          <w:rFonts w:ascii="Oxfam TSTAR PRO" w:hAnsi="Oxfam TSTAR PRO"/>
          <w:lang w:val="en-US"/>
        </w:rPr>
        <w:t xml:space="preserve"> (30%).</w:t>
      </w:r>
    </w:p>
    <w:p w14:paraId="080D2964" w14:textId="455DAA58" w:rsidR="00272B24" w:rsidRPr="001B2B19" w:rsidRDefault="001B2B19" w:rsidP="001B2B19">
      <w:pPr>
        <w:pStyle w:val="ListParagraph"/>
        <w:numPr>
          <w:ilvl w:val="0"/>
          <w:numId w:val="26"/>
        </w:numPr>
        <w:rPr>
          <w:rFonts w:ascii="Oxfam TSTAR PRO" w:hAnsi="Oxfam TSTAR PRO"/>
          <w:lang w:val="en-US"/>
        </w:rPr>
      </w:pPr>
      <w:r w:rsidRPr="001B2B19">
        <w:rPr>
          <w:rFonts w:ascii="Oxfam TSTAR PRO" w:hAnsi="Oxfam TSTAR PRO"/>
          <w:lang w:val="en-US"/>
        </w:rPr>
        <w:t>Proposal (</w:t>
      </w:r>
      <w:r w:rsidR="00272B24" w:rsidRPr="001B2B19">
        <w:rPr>
          <w:rFonts w:ascii="Oxfam TSTAR PRO" w:hAnsi="Oxfam TSTAR PRO"/>
          <w:lang w:val="en-US"/>
        </w:rPr>
        <w:t>30%).</w:t>
      </w:r>
    </w:p>
    <w:p w14:paraId="7BF99AA5" w14:textId="4746520B" w:rsidR="00272B24" w:rsidRPr="001B2B19" w:rsidRDefault="001B2B19" w:rsidP="001B2B19">
      <w:pPr>
        <w:pStyle w:val="ListParagraph"/>
        <w:numPr>
          <w:ilvl w:val="0"/>
          <w:numId w:val="26"/>
        </w:numPr>
        <w:rPr>
          <w:rFonts w:ascii="Oxfam TSTAR PRO" w:hAnsi="Oxfam TSTAR PRO"/>
          <w:lang w:val="en-US"/>
        </w:rPr>
      </w:pPr>
      <w:r w:rsidRPr="001B2B19">
        <w:rPr>
          <w:rFonts w:ascii="Oxfam TSTAR PRO" w:hAnsi="Oxfam TSTAR PRO"/>
          <w:lang w:val="en-US"/>
        </w:rPr>
        <w:t>Work sample (20%)</w:t>
      </w:r>
    </w:p>
    <w:p w14:paraId="14CCBC17" w14:textId="597A86DB" w:rsidR="00272B24" w:rsidRPr="001B2B19" w:rsidRDefault="001B2B19" w:rsidP="001B2B19">
      <w:pPr>
        <w:pStyle w:val="ListParagraph"/>
        <w:numPr>
          <w:ilvl w:val="0"/>
          <w:numId w:val="26"/>
        </w:numPr>
        <w:rPr>
          <w:rFonts w:ascii="Oxfam TSTAR PRO" w:hAnsi="Oxfam TSTAR PRO"/>
          <w:lang w:val="en-US"/>
        </w:rPr>
      </w:pPr>
      <w:r w:rsidRPr="001B2B19">
        <w:rPr>
          <w:rFonts w:ascii="Oxfam TSTAR PRO" w:hAnsi="Oxfam TSTAR PRO"/>
          <w:lang w:val="en-US"/>
        </w:rPr>
        <w:t>F</w:t>
      </w:r>
      <w:r w:rsidR="00272B24" w:rsidRPr="001B2B19">
        <w:rPr>
          <w:rFonts w:ascii="Oxfam TSTAR PRO" w:hAnsi="Oxfam TSTAR PRO"/>
          <w:lang w:val="en-US"/>
        </w:rPr>
        <w:t>inancial proposal (20%)</w:t>
      </w:r>
    </w:p>
    <w:p w14:paraId="0D588371" w14:textId="77777777" w:rsidR="00272B24" w:rsidRPr="00272B24" w:rsidRDefault="00272B24" w:rsidP="001B2B19">
      <w:pPr>
        <w:rPr>
          <w:rFonts w:ascii="Oxfam TSTAR PRO Headline" w:hAnsi="Oxfam TSTAR PRO Headline"/>
          <w:b/>
          <w:bCs/>
          <w:sz w:val="24"/>
          <w:szCs w:val="24"/>
          <w:lang w:val="en-US"/>
        </w:rPr>
      </w:pPr>
      <w:r w:rsidRPr="00272B24">
        <w:rPr>
          <w:rFonts w:ascii="Oxfam TSTAR PRO Headline" w:hAnsi="Oxfam TSTAR PRO Headline"/>
          <w:b/>
          <w:bCs/>
          <w:sz w:val="24"/>
          <w:szCs w:val="24"/>
          <w:lang w:val="en-US"/>
        </w:rPr>
        <w:t>Key Contacts</w:t>
      </w:r>
    </w:p>
    <w:p w14:paraId="7D4A8E1B" w14:textId="1E65CA7C" w:rsidR="001B2B19" w:rsidRDefault="001B2B19" w:rsidP="00272B24">
      <w:pPr>
        <w:rPr>
          <w:rFonts w:ascii="Oxfam TSTAR PRO" w:hAnsi="Oxfam TSTAR PRO"/>
          <w:lang w:val="en-US"/>
        </w:rPr>
      </w:pPr>
      <w:r>
        <w:rPr>
          <w:rFonts w:ascii="Oxfam TSTAR PRO" w:hAnsi="Oxfam TSTAR PRO"/>
          <w:lang w:val="en-US"/>
        </w:rPr>
        <w:t xml:space="preserve">All submissions should be sent </w:t>
      </w:r>
      <w:proofErr w:type="gramStart"/>
      <w:r>
        <w:rPr>
          <w:rFonts w:ascii="Oxfam TSTAR PRO" w:hAnsi="Oxfam TSTAR PRO"/>
          <w:lang w:val="en-US"/>
        </w:rPr>
        <w:t>to:</w:t>
      </w:r>
      <w:proofErr w:type="gramEnd"/>
      <w:r>
        <w:rPr>
          <w:rFonts w:ascii="Oxfam TSTAR PRO" w:hAnsi="Oxfam TSTAR PRO"/>
          <w:lang w:val="en-US"/>
        </w:rPr>
        <w:t xml:space="preserve"> Rebecca King, Program Quality and Effectiveness Advisor, Oxfam Australia, </w:t>
      </w:r>
      <w:hyperlink r:id="rId5" w:history="1">
        <w:r w:rsidRPr="00525670">
          <w:rPr>
            <w:rStyle w:val="Hyperlink"/>
            <w:rFonts w:ascii="Oxfam TSTAR PRO" w:hAnsi="Oxfam TSTAR PRO"/>
            <w:lang w:val="en-US"/>
          </w:rPr>
          <w:t>rebeccak@oxfam.org.au</w:t>
        </w:r>
      </w:hyperlink>
    </w:p>
    <w:p w14:paraId="772FED4E" w14:textId="432CD6B2" w:rsidR="001B2B19" w:rsidRPr="00753916" w:rsidRDefault="001B2B19" w:rsidP="00272B24">
      <w:pPr>
        <w:rPr>
          <w:rFonts w:ascii="Oxfam TSTAR PRO" w:hAnsi="Oxfam TSTAR PRO"/>
        </w:rPr>
      </w:pPr>
      <w:r>
        <w:rPr>
          <w:rFonts w:ascii="Oxfam TSTAR PRO" w:hAnsi="Oxfam TSTAR PRO"/>
        </w:rPr>
        <w:t xml:space="preserve">Please ensure that you include your name and the title of this terms of reference in your email headline and attach all required documents. </w:t>
      </w:r>
    </w:p>
    <w:sectPr w:rsidR="001B2B19" w:rsidRPr="00753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xfam TSTAR PRO">
    <w:altName w:val="Calibri"/>
    <w:panose1 w:val="00000000000000000000"/>
    <w:charset w:val="00"/>
    <w:family w:val="modern"/>
    <w:notTrueType/>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TSTAR PRO Headline">
    <w:altName w:val="Calibri"/>
    <w:panose1 w:val="00000000000000000000"/>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ECC"/>
    <w:multiLevelType w:val="hybridMultilevel"/>
    <w:tmpl w:val="A320B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94F0F"/>
    <w:multiLevelType w:val="hybridMultilevel"/>
    <w:tmpl w:val="7418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B25CF"/>
    <w:multiLevelType w:val="hybridMultilevel"/>
    <w:tmpl w:val="432A179E"/>
    <w:lvl w:ilvl="0" w:tplc="47E6D530">
      <w:start w:val="2017"/>
      <w:numFmt w:val="bullet"/>
      <w:lvlText w:val="-"/>
      <w:lvlJc w:val="left"/>
      <w:pPr>
        <w:ind w:left="720" w:hanging="360"/>
      </w:pPr>
      <w:rPr>
        <w:rFonts w:ascii="Arial" w:eastAsia="Times New Roman" w:hAnsi="Arial" w:cs="Arial" w:hint="default"/>
      </w:rPr>
    </w:lvl>
    <w:lvl w:ilvl="1" w:tplc="49EAE9F2">
      <w:start w:val="1"/>
      <w:numFmt w:val="bullet"/>
      <w:lvlText w:val="o"/>
      <w:lvlJc w:val="left"/>
      <w:pPr>
        <w:ind w:left="1440" w:hanging="360"/>
      </w:pPr>
      <w:rPr>
        <w:rFonts w:ascii="Courier New" w:hAnsi="Courier New" w:cs="Courier New" w:hint="default"/>
      </w:rPr>
    </w:lvl>
    <w:lvl w:ilvl="2" w:tplc="689A38E4" w:tentative="1">
      <w:start w:val="1"/>
      <w:numFmt w:val="bullet"/>
      <w:lvlText w:val=""/>
      <w:lvlJc w:val="left"/>
      <w:pPr>
        <w:ind w:left="2160" w:hanging="360"/>
      </w:pPr>
      <w:rPr>
        <w:rFonts w:ascii="Wingdings" w:hAnsi="Wingdings" w:hint="default"/>
      </w:rPr>
    </w:lvl>
    <w:lvl w:ilvl="3" w:tplc="F95255FA" w:tentative="1">
      <w:start w:val="1"/>
      <w:numFmt w:val="bullet"/>
      <w:lvlText w:val=""/>
      <w:lvlJc w:val="left"/>
      <w:pPr>
        <w:ind w:left="2880" w:hanging="360"/>
      </w:pPr>
      <w:rPr>
        <w:rFonts w:ascii="Symbol" w:hAnsi="Symbol" w:hint="default"/>
      </w:rPr>
    </w:lvl>
    <w:lvl w:ilvl="4" w:tplc="E62CB6EC" w:tentative="1">
      <w:start w:val="1"/>
      <w:numFmt w:val="bullet"/>
      <w:lvlText w:val="o"/>
      <w:lvlJc w:val="left"/>
      <w:pPr>
        <w:ind w:left="3600" w:hanging="360"/>
      </w:pPr>
      <w:rPr>
        <w:rFonts w:ascii="Courier New" w:hAnsi="Courier New" w:cs="Courier New" w:hint="default"/>
      </w:rPr>
    </w:lvl>
    <w:lvl w:ilvl="5" w:tplc="E98C62EE" w:tentative="1">
      <w:start w:val="1"/>
      <w:numFmt w:val="bullet"/>
      <w:lvlText w:val=""/>
      <w:lvlJc w:val="left"/>
      <w:pPr>
        <w:ind w:left="4320" w:hanging="360"/>
      </w:pPr>
      <w:rPr>
        <w:rFonts w:ascii="Wingdings" w:hAnsi="Wingdings" w:hint="default"/>
      </w:rPr>
    </w:lvl>
    <w:lvl w:ilvl="6" w:tplc="BD3AF9FA" w:tentative="1">
      <w:start w:val="1"/>
      <w:numFmt w:val="bullet"/>
      <w:lvlText w:val=""/>
      <w:lvlJc w:val="left"/>
      <w:pPr>
        <w:ind w:left="5040" w:hanging="360"/>
      </w:pPr>
      <w:rPr>
        <w:rFonts w:ascii="Symbol" w:hAnsi="Symbol" w:hint="default"/>
      </w:rPr>
    </w:lvl>
    <w:lvl w:ilvl="7" w:tplc="86C6CE84" w:tentative="1">
      <w:start w:val="1"/>
      <w:numFmt w:val="bullet"/>
      <w:lvlText w:val="o"/>
      <w:lvlJc w:val="left"/>
      <w:pPr>
        <w:ind w:left="5760" w:hanging="360"/>
      </w:pPr>
      <w:rPr>
        <w:rFonts w:ascii="Courier New" w:hAnsi="Courier New" w:cs="Courier New" w:hint="default"/>
      </w:rPr>
    </w:lvl>
    <w:lvl w:ilvl="8" w:tplc="27369DAA" w:tentative="1">
      <w:start w:val="1"/>
      <w:numFmt w:val="bullet"/>
      <w:lvlText w:val=""/>
      <w:lvlJc w:val="left"/>
      <w:pPr>
        <w:ind w:left="6480" w:hanging="360"/>
      </w:pPr>
      <w:rPr>
        <w:rFonts w:ascii="Wingdings" w:hAnsi="Wingdings" w:hint="default"/>
      </w:rPr>
    </w:lvl>
  </w:abstractNum>
  <w:abstractNum w:abstractNumId="3" w15:restartNumberingAfterBreak="0">
    <w:nsid w:val="09681368"/>
    <w:multiLevelType w:val="hybridMultilevel"/>
    <w:tmpl w:val="A9D02D02"/>
    <w:lvl w:ilvl="0" w:tplc="7DA6B002">
      <w:start w:val="1"/>
      <w:numFmt w:val="bullet"/>
      <w:lvlText w:val="-"/>
      <w:lvlJc w:val="left"/>
      <w:pPr>
        <w:ind w:left="720" w:hanging="360"/>
      </w:pPr>
      <w:rPr>
        <w:rFonts w:ascii="Oxfam TSTAR PRO" w:eastAsiaTheme="minorHAnsi" w:hAnsi="Oxfam TSTAR PRO"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40A32"/>
    <w:multiLevelType w:val="multilevel"/>
    <w:tmpl w:val="A372CD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C62322"/>
    <w:multiLevelType w:val="hybridMultilevel"/>
    <w:tmpl w:val="EA4CE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190519"/>
    <w:multiLevelType w:val="hybridMultilevel"/>
    <w:tmpl w:val="049AF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847DD"/>
    <w:multiLevelType w:val="hybridMultilevel"/>
    <w:tmpl w:val="41F81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58170C"/>
    <w:multiLevelType w:val="hybridMultilevel"/>
    <w:tmpl w:val="DDC6711E"/>
    <w:lvl w:ilvl="0" w:tplc="CA4C645A">
      <w:numFmt w:val="bullet"/>
      <w:lvlText w:val="-"/>
      <w:lvlJc w:val="left"/>
      <w:pPr>
        <w:ind w:left="720" w:hanging="360"/>
      </w:pPr>
      <w:rPr>
        <w:rFonts w:ascii="Calibri" w:eastAsia="Times New Roman" w:hAnsi="Calibri" w:cs="Calibri" w:hint="default"/>
        <w:color w:val="000000"/>
        <w:sz w:val="20"/>
      </w:rPr>
    </w:lvl>
    <w:lvl w:ilvl="1" w:tplc="698C8034" w:tentative="1">
      <w:start w:val="1"/>
      <w:numFmt w:val="bullet"/>
      <w:lvlText w:val="o"/>
      <w:lvlJc w:val="left"/>
      <w:pPr>
        <w:ind w:left="1440" w:hanging="360"/>
      </w:pPr>
      <w:rPr>
        <w:rFonts w:ascii="Courier New" w:hAnsi="Courier New" w:cs="Courier New" w:hint="default"/>
      </w:rPr>
    </w:lvl>
    <w:lvl w:ilvl="2" w:tplc="B734FD60" w:tentative="1">
      <w:start w:val="1"/>
      <w:numFmt w:val="bullet"/>
      <w:lvlText w:val=""/>
      <w:lvlJc w:val="left"/>
      <w:pPr>
        <w:ind w:left="2160" w:hanging="360"/>
      </w:pPr>
      <w:rPr>
        <w:rFonts w:ascii="Wingdings" w:hAnsi="Wingdings" w:hint="default"/>
      </w:rPr>
    </w:lvl>
    <w:lvl w:ilvl="3" w:tplc="ED0C8E34" w:tentative="1">
      <w:start w:val="1"/>
      <w:numFmt w:val="bullet"/>
      <w:lvlText w:val=""/>
      <w:lvlJc w:val="left"/>
      <w:pPr>
        <w:ind w:left="2880" w:hanging="360"/>
      </w:pPr>
      <w:rPr>
        <w:rFonts w:ascii="Symbol" w:hAnsi="Symbol" w:hint="default"/>
      </w:rPr>
    </w:lvl>
    <w:lvl w:ilvl="4" w:tplc="01BCE730" w:tentative="1">
      <w:start w:val="1"/>
      <w:numFmt w:val="bullet"/>
      <w:lvlText w:val="o"/>
      <w:lvlJc w:val="left"/>
      <w:pPr>
        <w:ind w:left="3600" w:hanging="360"/>
      </w:pPr>
      <w:rPr>
        <w:rFonts w:ascii="Courier New" w:hAnsi="Courier New" w:cs="Courier New" w:hint="default"/>
      </w:rPr>
    </w:lvl>
    <w:lvl w:ilvl="5" w:tplc="9AF04E78" w:tentative="1">
      <w:start w:val="1"/>
      <w:numFmt w:val="bullet"/>
      <w:lvlText w:val=""/>
      <w:lvlJc w:val="left"/>
      <w:pPr>
        <w:ind w:left="4320" w:hanging="360"/>
      </w:pPr>
      <w:rPr>
        <w:rFonts w:ascii="Wingdings" w:hAnsi="Wingdings" w:hint="default"/>
      </w:rPr>
    </w:lvl>
    <w:lvl w:ilvl="6" w:tplc="D81C2E62" w:tentative="1">
      <w:start w:val="1"/>
      <w:numFmt w:val="bullet"/>
      <w:lvlText w:val=""/>
      <w:lvlJc w:val="left"/>
      <w:pPr>
        <w:ind w:left="5040" w:hanging="360"/>
      </w:pPr>
      <w:rPr>
        <w:rFonts w:ascii="Symbol" w:hAnsi="Symbol" w:hint="default"/>
      </w:rPr>
    </w:lvl>
    <w:lvl w:ilvl="7" w:tplc="B38EC400" w:tentative="1">
      <w:start w:val="1"/>
      <w:numFmt w:val="bullet"/>
      <w:lvlText w:val="o"/>
      <w:lvlJc w:val="left"/>
      <w:pPr>
        <w:ind w:left="5760" w:hanging="360"/>
      </w:pPr>
      <w:rPr>
        <w:rFonts w:ascii="Courier New" w:hAnsi="Courier New" w:cs="Courier New" w:hint="default"/>
      </w:rPr>
    </w:lvl>
    <w:lvl w:ilvl="8" w:tplc="DB3E5A8C" w:tentative="1">
      <w:start w:val="1"/>
      <w:numFmt w:val="bullet"/>
      <w:lvlText w:val=""/>
      <w:lvlJc w:val="left"/>
      <w:pPr>
        <w:ind w:left="6480" w:hanging="360"/>
      </w:pPr>
      <w:rPr>
        <w:rFonts w:ascii="Wingdings" w:hAnsi="Wingdings" w:hint="default"/>
      </w:rPr>
    </w:lvl>
  </w:abstractNum>
  <w:abstractNum w:abstractNumId="9" w15:restartNumberingAfterBreak="0">
    <w:nsid w:val="0F210604"/>
    <w:multiLevelType w:val="hybridMultilevel"/>
    <w:tmpl w:val="D03A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A55A3"/>
    <w:multiLevelType w:val="hybridMultilevel"/>
    <w:tmpl w:val="41BE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13477"/>
    <w:multiLevelType w:val="hybridMultilevel"/>
    <w:tmpl w:val="F5428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BA01A7"/>
    <w:multiLevelType w:val="hybridMultilevel"/>
    <w:tmpl w:val="F9361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8B4431"/>
    <w:multiLevelType w:val="hybridMultilevel"/>
    <w:tmpl w:val="A78E76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D6D04"/>
    <w:multiLevelType w:val="hybridMultilevel"/>
    <w:tmpl w:val="F87AE224"/>
    <w:lvl w:ilvl="0" w:tplc="F13E6C0C">
      <w:numFmt w:val="bullet"/>
      <w:lvlText w:val="-"/>
      <w:lvlJc w:val="left"/>
      <w:pPr>
        <w:ind w:left="720" w:hanging="360"/>
      </w:pPr>
      <w:rPr>
        <w:rFonts w:ascii="Calibri" w:eastAsia="Times New Roman" w:hAnsi="Calibri" w:cs="Calibri" w:hint="default"/>
        <w:color w:val="000000"/>
        <w:sz w:val="20"/>
      </w:rPr>
    </w:lvl>
    <w:lvl w:ilvl="1" w:tplc="7242D60C" w:tentative="1">
      <w:start w:val="1"/>
      <w:numFmt w:val="bullet"/>
      <w:lvlText w:val="o"/>
      <w:lvlJc w:val="left"/>
      <w:pPr>
        <w:ind w:left="1440" w:hanging="360"/>
      </w:pPr>
      <w:rPr>
        <w:rFonts w:ascii="Courier New" w:hAnsi="Courier New" w:cs="Courier New" w:hint="default"/>
      </w:rPr>
    </w:lvl>
    <w:lvl w:ilvl="2" w:tplc="0708414A" w:tentative="1">
      <w:start w:val="1"/>
      <w:numFmt w:val="bullet"/>
      <w:lvlText w:val=""/>
      <w:lvlJc w:val="left"/>
      <w:pPr>
        <w:ind w:left="2160" w:hanging="360"/>
      </w:pPr>
      <w:rPr>
        <w:rFonts w:ascii="Wingdings" w:hAnsi="Wingdings" w:hint="default"/>
      </w:rPr>
    </w:lvl>
    <w:lvl w:ilvl="3" w:tplc="46BABBBC" w:tentative="1">
      <w:start w:val="1"/>
      <w:numFmt w:val="bullet"/>
      <w:lvlText w:val=""/>
      <w:lvlJc w:val="left"/>
      <w:pPr>
        <w:ind w:left="2880" w:hanging="360"/>
      </w:pPr>
      <w:rPr>
        <w:rFonts w:ascii="Symbol" w:hAnsi="Symbol" w:hint="default"/>
      </w:rPr>
    </w:lvl>
    <w:lvl w:ilvl="4" w:tplc="BF940B4A" w:tentative="1">
      <w:start w:val="1"/>
      <w:numFmt w:val="bullet"/>
      <w:lvlText w:val="o"/>
      <w:lvlJc w:val="left"/>
      <w:pPr>
        <w:ind w:left="3600" w:hanging="360"/>
      </w:pPr>
      <w:rPr>
        <w:rFonts w:ascii="Courier New" w:hAnsi="Courier New" w:cs="Courier New" w:hint="default"/>
      </w:rPr>
    </w:lvl>
    <w:lvl w:ilvl="5" w:tplc="7152C6E0" w:tentative="1">
      <w:start w:val="1"/>
      <w:numFmt w:val="bullet"/>
      <w:lvlText w:val=""/>
      <w:lvlJc w:val="left"/>
      <w:pPr>
        <w:ind w:left="4320" w:hanging="360"/>
      </w:pPr>
      <w:rPr>
        <w:rFonts w:ascii="Wingdings" w:hAnsi="Wingdings" w:hint="default"/>
      </w:rPr>
    </w:lvl>
    <w:lvl w:ilvl="6" w:tplc="3432B8DE" w:tentative="1">
      <w:start w:val="1"/>
      <w:numFmt w:val="bullet"/>
      <w:lvlText w:val=""/>
      <w:lvlJc w:val="left"/>
      <w:pPr>
        <w:ind w:left="5040" w:hanging="360"/>
      </w:pPr>
      <w:rPr>
        <w:rFonts w:ascii="Symbol" w:hAnsi="Symbol" w:hint="default"/>
      </w:rPr>
    </w:lvl>
    <w:lvl w:ilvl="7" w:tplc="94C0238E" w:tentative="1">
      <w:start w:val="1"/>
      <w:numFmt w:val="bullet"/>
      <w:lvlText w:val="o"/>
      <w:lvlJc w:val="left"/>
      <w:pPr>
        <w:ind w:left="5760" w:hanging="360"/>
      </w:pPr>
      <w:rPr>
        <w:rFonts w:ascii="Courier New" w:hAnsi="Courier New" w:cs="Courier New" w:hint="default"/>
      </w:rPr>
    </w:lvl>
    <w:lvl w:ilvl="8" w:tplc="5DD8ACF2" w:tentative="1">
      <w:start w:val="1"/>
      <w:numFmt w:val="bullet"/>
      <w:lvlText w:val=""/>
      <w:lvlJc w:val="left"/>
      <w:pPr>
        <w:ind w:left="6480" w:hanging="360"/>
      </w:pPr>
      <w:rPr>
        <w:rFonts w:ascii="Wingdings" w:hAnsi="Wingdings" w:hint="default"/>
      </w:rPr>
    </w:lvl>
  </w:abstractNum>
  <w:abstractNum w:abstractNumId="15" w15:restartNumberingAfterBreak="0">
    <w:nsid w:val="3B4D4A78"/>
    <w:multiLevelType w:val="hybridMultilevel"/>
    <w:tmpl w:val="2500F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622F43"/>
    <w:multiLevelType w:val="hybridMultilevel"/>
    <w:tmpl w:val="C6089DEE"/>
    <w:lvl w:ilvl="0" w:tplc="7DA6B002">
      <w:start w:val="1"/>
      <w:numFmt w:val="bullet"/>
      <w:lvlText w:val="-"/>
      <w:lvlJc w:val="left"/>
      <w:pPr>
        <w:ind w:left="720" w:hanging="360"/>
      </w:pPr>
      <w:rPr>
        <w:rFonts w:ascii="Oxfam TSTAR PRO" w:eastAsiaTheme="minorHAnsi" w:hAnsi="Oxfam TSTAR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1558A1"/>
    <w:multiLevelType w:val="hybridMultilevel"/>
    <w:tmpl w:val="D70E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47EC7"/>
    <w:multiLevelType w:val="hybridMultilevel"/>
    <w:tmpl w:val="D890B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6455EE"/>
    <w:multiLevelType w:val="hybridMultilevel"/>
    <w:tmpl w:val="9522B6C2"/>
    <w:lvl w:ilvl="0" w:tplc="74A6686A">
      <w:numFmt w:val="bullet"/>
      <w:lvlText w:val="-"/>
      <w:lvlJc w:val="left"/>
      <w:pPr>
        <w:ind w:left="720" w:hanging="360"/>
      </w:pPr>
      <w:rPr>
        <w:rFonts w:ascii="Calibri" w:eastAsia="Times New Roman" w:hAnsi="Calibri" w:cs="Calibri" w:hint="default"/>
        <w:color w:val="000000"/>
        <w:sz w:val="20"/>
      </w:rPr>
    </w:lvl>
    <w:lvl w:ilvl="1" w:tplc="38AA2DE0" w:tentative="1">
      <w:start w:val="1"/>
      <w:numFmt w:val="bullet"/>
      <w:lvlText w:val="o"/>
      <w:lvlJc w:val="left"/>
      <w:pPr>
        <w:ind w:left="1440" w:hanging="360"/>
      </w:pPr>
      <w:rPr>
        <w:rFonts w:ascii="Courier New" w:hAnsi="Courier New" w:cs="Courier New" w:hint="default"/>
      </w:rPr>
    </w:lvl>
    <w:lvl w:ilvl="2" w:tplc="688A0FDA" w:tentative="1">
      <w:start w:val="1"/>
      <w:numFmt w:val="bullet"/>
      <w:lvlText w:val=""/>
      <w:lvlJc w:val="left"/>
      <w:pPr>
        <w:ind w:left="2160" w:hanging="360"/>
      </w:pPr>
      <w:rPr>
        <w:rFonts w:ascii="Wingdings" w:hAnsi="Wingdings" w:hint="default"/>
      </w:rPr>
    </w:lvl>
    <w:lvl w:ilvl="3" w:tplc="7438E324" w:tentative="1">
      <w:start w:val="1"/>
      <w:numFmt w:val="bullet"/>
      <w:lvlText w:val=""/>
      <w:lvlJc w:val="left"/>
      <w:pPr>
        <w:ind w:left="2880" w:hanging="360"/>
      </w:pPr>
      <w:rPr>
        <w:rFonts w:ascii="Symbol" w:hAnsi="Symbol" w:hint="default"/>
      </w:rPr>
    </w:lvl>
    <w:lvl w:ilvl="4" w:tplc="9814C1CE" w:tentative="1">
      <w:start w:val="1"/>
      <w:numFmt w:val="bullet"/>
      <w:lvlText w:val="o"/>
      <w:lvlJc w:val="left"/>
      <w:pPr>
        <w:ind w:left="3600" w:hanging="360"/>
      </w:pPr>
      <w:rPr>
        <w:rFonts w:ascii="Courier New" w:hAnsi="Courier New" w:cs="Courier New" w:hint="default"/>
      </w:rPr>
    </w:lvl>
    <w:lvl w:ilvl="5" w:tplc="7F0C8AC8" w:tentative="1">
      <w:start w:val="1"/>
      <w:numFmt w:val="bullet"/>
      <w:lvlText w:val=""/>
      <w:lvlJc w:val="left"/>
      <w:pPr>
        <w:ind w:left="4320" w:hanging="360"/>
      </w:pPr>
      <w:rPr>
        <w:rFonts w:ascii="Wingdings" w:hAnsi="Wingdings" w:hint="default"/>
      </w:rPr>
    </w:lvl>
    <w:lvl w:ilvl="6" w:tplc="BAFC01C8" w:tentative="1">
      <w:start w:val="1"/>
      <w:numFmt w:val="bullet"/>
      <w:lvlText w:val=""/>
      <w:lvlJc w:val="left"/>
      <w:pPr>
        <w:ind w:left="5040" w:hanging="360"/>
      </w:pPr>
      <w:rPr>
        <w:rFonts w:ascii="Symbol" w:hAnsi="Symbol" w:hint="default"/>
      </w:rPr>
    </w:lvl>
    <w:lvl w:ilvl="7" w:tplc="D652BD42" w:tentative="1">
      <w:start w:val="1"/>
      <w:numFmt w:val="bullet"/>
      <w:lvlText w:val="o"/>
      <w:lvlJc w:val="left"/>
      <w:pPr>
        <w:ind w:left="5760" w:hanging="360"/>
      </w:pPr>
      <w:rPr>
        <w:rFonts w:ascii="Courier New" w:hAnsi="Courier New" w:cs="Courier New" w:hint="default"/>
      </w:rPr>
    </w:lvl>
    <w:lvl w:ilvl="8" w:tplc="0DC0CDEA" w:tentative="1">
      <w:start w:val="1"/>
      <w:numFmt w:val="bullet"/>
      <w:lvlText w:val=""/>
      <w:lvlJc w:val="left"/>
      <w:pPr>
        <w:ind w:left="6480" w:hanging="360"/>
      </w:pPr>
      <w:rPr>
        <w:rFonts w:ascii="Wingdings" w:hAnsi="Wingdings" w:hint="default"/>
      </w:rPr>
    </w:lvl>
  </w:abstractNum>
  <w:abstractNum w:abstractNumId="20" w15:restartNumberingAfterBreak="0">
    <w:nsid w:val="5B575AEE"/>
    <w:multiLevelType w:val="hybridMultilevel"/>
    <w:tmpl w:val="457E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5795E"/>
    <w:multiLevelType w:val="hybridMultilevel"/>
    <w:tmpl w:val="96303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A351E"/>
    <w:multiLevelType w:val="hybridMultilevel"/>
    <w:tmpl w:val="1AA0D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C621DC"/>
    <w:multiLevelType w:val="hybridMultilevel"/>
    <w:tmpl w:val="39BC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71685"/>
    <w:multiLevelType w:val="hybridMultilevel"/>
    <w:tmpl w:val="5192D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5B188E"/>
    <w:multiLevelType w:val="hybridMultilevel"/>
    <w:tmpl w:val="619AD998"/>
    <w:lvl w:ilvl="0" w:tplc="0C09000F">
      <w:start w:val="1"/>
      <w:numFmt w:val="decimal"/>
      <w:lvlText w:val="%1."/>
      <w:lvlJc w:val="left"/>
      <w:pPr>
        <w:ind w:left="806" w:hanging="360"/>
      </w:pPr>
    </w:lvl>
    <w:lvl w:ilvl="1" w:tplc="0C090019" w:tentative="1">
      <w:start w:val="1"/>
      <w:numFmt w:val="lowerLetter"/>
      <w:lvlText w:val="%2."/>
      <w:lvlJc w:val="left"/>
      <w:pPr>
        <w:ind w:left="1526" w:hanging="360"/>
      </w:p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26" w15:restartNumberingAfterBreak="0">
    <w:nsid w:val="79323F64"/>
    <w:multiLevelType w:val="hybridMultilevel"/>
    <w:tmpl w:val="46E6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6"/>
  </w:num>
  <w:num w:numId="5">
    <w:abstractNumId w:val="25"/>
  </w:num>
  <w:num w:numId="6">
    <w:abstractNumId w:val="7"/>
  </w:num>
  <w:num w:numId="7">
    <w:abstractNumId w:val="13"/>
  </w:num>
  <w:num w:numId="8">
    <w:abstractNumId w:val="18"/>
  </w:num>
  <w:num w:numId="9">
    <w:abstractNumId w:val="24"/>
  </w:num>
  <w:num w:numId="10">
    <w:abstractNumId w:val="11"/>
  </w:num>
  <w:num w:numId="11">
    <w:abstractNumId w:val="22"/>
  </w:num>
  <w:num w:numId="12">
    <w:abstractNumId w:val="0"/>
  </w:num>
  <w:num w:numId="13">
    <w:abstractNumId w:val="15"/>
  </w:num>
  <w:num w:numId="14">
    <w:abstractNumId w:val="1"/>
  </w:num>
  <w:num w:numId="15">
    <w:abstractNumId w:val="3"/>
  </w:num>
  <w:num w:numId="16">
    <w:abstractNumId w:val="16"/>
  </w:num>
  <w:num w:numId="17">
    <w:abstractNumId w:val="5"/>
  </w:num>
  <w:num w:numId="18">
    <w:abstractNumId w:val="4"/>
  </w:num>
  <w:num w:numId="19">
    <w:abstractNumId w:val="2"/>
  </w:num>
  <w:num w:numId="20">
    <w:abstractNumId w:val="19"/>
  </w:num>
  <w:num w:numId="21">
    <w:abstractNumId w:val="14"/>
  </w:num>
  <w:num w:numId="22">
    <w:abstractNumId w:val="8"/>
  </w:num>
  <w:num w:numId="23">
    <w:abstractNumId w:val="26"/>
  </w:num>
  <w:num w:numId="24">
    <w:abstractNumId w:val="21"/>
  </w:num>
  <w:num w:numId="25">
    <w:abstractNumId w:val="23"/>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DA"/>
    <w:rsid w:val="0001014A"/>
    <w:rsid w:val="001B2B19"/>
    <w:rsid w:val="00272B24"/>
    <w:rsid w:val="00285363"/>
    <w:rsid w:val="002C460E"/>
    <w:rsid w:val="00355CD6"/>
    <w:rsid w:val="003A3AEC"/>
    <w:rsid w:val="00421E6F"/>
    <w:rsid w:val="00451968"/>
    <w:rsid w:val="00524238"/>
    <w:rsid w:val="005C13DA"/>
    <w:rsid w:val="00631B0D"/>
    <w:rsid w:val="00632199"/>
    <w:rsid w:val="00753916"/>
    <w:rsid w:val="00802B06"/>
    <w:rsid w:val="00845721"/>
    <w:rsid w:val="00902421"/>
    <w:rsid w:val="009142BC"/>
    <w:rsid w:val="009311ED"/>
    <w:rsid w:val="009568A8"/>
    <w:rsid w:val="009753BD"/>
    <w:rsid w:val="00A67B1A"/>
    <w:rsid w:val="00B0173F"/>
    <w:rsid w:val="00B13C79"/>
    <w:rsid w:val="00B77F01"/>
    <w:rsid w:val="00E619B7"/>
    <w:rsid w:val="00E6405C"/>
    <w:rsid w:val="00E92E3C"/>
    <w:rsid w:val="00F355A3"/>
    <w:rsid w:val="00F42E1B"/>
    <w:rsid w:val="00FA5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5358"/>
  <w15:chartTrackingRefBased/>
  <w15:docId w15:val="{1AE75D68-F4D6-491D-8B02-BDFAD710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F42E1B"/>
    <w:pPr>
      <w:pBdr>
        <w:top w:val="single" w:sz="4" w:space="10" w:color="4472C4" w:themeColor="accent1"/>
        <w:bottom w:val="single" w:sz="4" w:space="10" w:color="4472C4" w:themeColor="accent1"/>
      </w:pBdr>
      <w:spacing w:before="360" w:after="360"/>
      <w:ind w:left="864" w:right="864"/>
      <w:jc w:val="center"/>
    </w:pPr>
    <w:rPr>
      <w:i/>
      <w:iCs/>
      <w:color w:val="70AD47" w:themeColor="accent6"/>
    </w:rPr>
  </w:style>
  <w:style w:type="character" w:customStyle="1" w:styleId="IntenseQuoteChar">
    <w:name w:val="Intense Quote Char"/>
    <w:basedOn w:val="DefaultParagraphFont"/>
    <w:link w:val="IntenseQuote"/>
    <w:uiPriority w:val="30"/>
    <w:rsid w:val="00F42E1B"/>
    <w:rPr>
      <w:i/>
      <w:iCs/>
      <w:color w:val="70AD47" w:themeColor="accent6"/>
    </w:rPr>
  </w:style>
  <w:style w:type="paragraph" w:styleId="ListParagraph">
    <w:name w:val="List Paragraph"/>
    <w:basedOn w:val="Normal"/>
    <w:uiPriority w:val="34"/>
    <w:qFormat/>
    <w:rsid w:val="005C13DA"/>
    <w:pPr>
      <w:ind w:left="720"/>
      <w:contextualSpacing/>
    </w:pPr>
  </w:style>
  <w:style w:type="character" w:styleId="CommentReference">
    <w:name w:val="annotation reference"/>
    <w:basedOn w:val="DefaultParagraphFont"/>
    <w:uiPriority w:val="99"/>
    <w:unhideWhenUsed/>
    <w:rsid w:val="0001014A"/>
    <w:rPr>
      <w:sz w:val="16"/>
      <w:szCs w:val="16"/>
    </w:rPr>
  </w:style>
  <w:style w:type="paragraph" w:styleId="CommentText">
    <w:name w:val="annotation text"/>
    <w:basedOn w:val="Normal"/>
    <w:link w:val="CommentTextChar"/>
    <w:uiPriority w:val="99"/>
    <w:unhideWhenUsed/>
    <w:rsid w:val="0001014A"/>
    <w:pPr>
      <w:spacing w:line="240" w:lineRule="auto"/>
    </w:pPr>
    <w:rPr>
      <w:sz w:val="20"/>
      <w:szCs w:val="20"/>
    </w:rPr>
  </w:style>
  <w:style w:type="character" w:customStyle="1" w:styleId="CommentTextChar">
    <w:name w:val="Comment Text Char"/>
    <w:basedOn w:val="DefaultParagraphFont"/>
    <w:link w:val="CommentText"/>
    <w:uiPriority w:val="99"/>
    <w:rsid w:val="0001014A"/>
    <w:rPr>
      <w:sz w:val="20"/>
      <w:szCs w:val="20"/>
    </w:rPr>
  </w:style>
  <w:style w:type="paragraph" w:styleId="CommentSubject">
    <w:name w:val="annotation subject"/>
    <w:basedOn w:val="CommentText"/>
    <w:next w:val="CommentText"/>
    <w:link w:val="CommentSubjectChar"/>
    <w:uiPriority w:val="99"/>
    <w:semiHidden/>
    <w:unhideWhenUsed/>
    <w:rsid w:val="0001014A"/>
    <w:rPr>
      <w:b/>
      <w:bCs/>
    </w:rPr>
  </w:style>
  <w:style w:type="character" w:customStyle="1" w:styleId="CommentSubjectChar">
    <w:name w:val="Comment Subject Char"/>
    <w:basedOn w:val="CommentTextChar"/>
    <w:link w:val="CommentSubject"/>
    <w:uiPriority w:val="99"/>
    <w:semiHidden/>
    <w:rsid w:val="0001014A"/>
    <w:rPr>
      <w:b/>
      <w:bCs/>
      <w:sz w:val="20"/>
      <w:szCs w:val="20"/>
    </w:rPr>
  </w:style>
  <w:style w:type="paragraph" w:styleId="BalloonText">
    <w:name w:val="Balloon Text"/>
    <w:basedOn w:val="Normal"/>
    <w:link w:val="BalloonTextChar"/>
    <w:uiPriority w:val="99"/>
    <w:semiHidden/>
    <w:unhideWhenUsed/>
    <w:rsid w:val="00845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21"/>
    <w:rPr>
      <w:rFonts w:ascii="Segoe UI" w:hAnsi="Segoe UI" w:cs="Segoe UI"/>
      <w:sz w:val="18"/>
      <w:szCs w:val="18"/>
    </w:rPr>
  </w:style>
  <w:style w:type="table" w:styleId="TableGrid">
    <w:name w:val="Table Grid"/>
    <w:basedOn w:val="TableNormal"/>
    <w:uiPriority w:val="59"/>
    <w:rsid w:val="0090242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24"/>
    <w:rPr>
      <w:color w:val="0563C1" w:themeColor="hyperlink"/>
      <w:u w:val="single"/>
    </w:rPr>
  </w:style>
  <w:style w:type="character" w:styleId="UnresolvedMention">
    <w:name w:val="Unresolved Mention"/>
    <w:basedOn w:val="DefaultParagraphFont"/>
    <w:uiPriority w:val="99"/>
    <w:semiHidden/>
    <w:unhideWhenUsed/>
    <w:rsid w:val="0027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k@oxfam.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Oxfam Australia</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Keyta Slattery</cp:lastModifiedBy>
  <cp:revision>3</cp:revision>
  <dcterms:created xsi:type="dcterms:W3CDTF">2021-12-15T03:45:00Z</dcterms:created>
  <dcterms:modified xsi:type="dcterms:W3CDTF">2022-01-18T03:32:00Z</dcterms:modified>
</cp:coreProperties>
</file>